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E0D5" w14:textId="21DB5F1F" w:rsidR="00584DAB" w:rsidRPr="001253C5" w:rsidRDefault="00F850E3" w:rsidP="001253C5">
      <w:pPr>
        <w:jc w:val="center"/>
        <w:rPr>
          <w:rFonts w:cstheme="minorHAnsi"/>
          <w:u w:val="single"/>
        </w:rPr>
      </w:pPr>
      <w:bookmarkStart w:id="0" w:name="_GoBack"/>
      <w:bookmarkEnd w:id="0"/>
      <w:r w:rsidRPr="001253C5">
        <w:rPr>
          <w:rFonts w:cstheme="minorHAnsi"/>
          <w:u w:val="single"/>
        </w:rPr>
        <w:t>Základná škola, Školská 389, Sačurov</w:t>
      </w:r>
    </w:p>
    <w:p w14:paraId="77DCDB49" w14:textId="6ED5741B" w:rsidR="001253C5" w:rsidRPr="001253C5" w:rsidRDefault="001253C5" w:rsidP="001253C5">
      <w:pPr>
        <w:jc w:val="center"/>
        <w:rPr>
          <w:rFonts w:cstheme="minorHAnsi"/>
          <w:u w:val="single"/>
        </w:rPr>
      </w:pPr>
    </w:p>
    <w:p w14:paraId="0DD421EE" w14:textId="03B34970" w:rsidR="001253C5" w:rsidRDefault="001253C5" w:rsidP="001253C5">
      <w:pPr>
        <w:jc w:val="center"/>
        <w:rPr>
          <w:rFonts w:cstheme="minorHAnsi"/>
          <w:u w:val="single"/>
        </w:rPr>
      </w:pPr>
    </w:p>
    <w:p w14:paraId="1014FA46" w14:textId="0FD205D5" w:rsidR="00C72AA1" w:rsidRDefault="00C72AA1" w:rsidP="001253C5">
      <w:pPr>
        <w:jc w:val="center"/>
        <w:rPr>
          <w:rFonts w:cstheme="minorHAnsi"/>
          <w:u w:val="single"/>
        </w:rPr>
      </w:pPr>
    </w:p>
    <w:p w14:paraId="07366AEA" w14:textId="4DB03EC4" w:rsidR="00C72AA1" w:rsidRDefault="00C72AA1" w:rsidP="001253C5">
      <w:pPr>
        <w:jc w:val="center"/>
        <w:rPr>
          <w:rFonts w:cstheme="minorHAnsi"/>
          <w:u w:val="single"/>
        </w:rPr>
      </w:pPr>
    </w:p>
    <w:p w14:paraId="7D64C209" w14:textId="1D74D57F" w:rsidR="00C72AA1" w:rsidRDefault="00C72AA1" w:rsidP="001253C5">
      <w:pPr>
        <w:jc w:val="center"/>
        <w:rPr>
          <w:rFonts w:cstheme="minorHAnsi"/>
          <w:u w:val="single"/>
        </w:rPr>
      </w:pPr>
    </w:p>
    <w:p w14:paraId="262F374A" w14:textId="77777777" w:rsidR="00C72AA1" w:rsidRPr="001253C5" w:rsidRDefault="00C72AA1" w:rsidP="001253C5">
      <w:pPr>
        <w:jc w:val="center"/>
        <w:rPr>
          <w:rFonts w:cstheme="minorHAnsi"/>
          <w:u w:val="single"/>
        </w:rPr>
      </w:pPr>
    </w:p>
    <w:p w14:paraId="3E6A92A8" w14:textId="1989076F" w:rsidR="001253C5" w:rsidRPr="001253C5" w:rsidRDefault="001253C5" w:rsidP="001253C5">
      <w:pPr>
        <w:jc w:val="center"/>
        <w:rPr>
          <w:rFonts w:cstheme="minorHAnsi"/>
          <w:u w:val="single"/>
        </w:rPr>
      </w:pPr>
    </w:p>
    <w:p w14:paraId="38EEDCFB" w14:textId="4AB447F2" w:rsidR="001253C5" w:rsidRPr="00B42AA9" w:rsidRDefault="001253C5" w:rsidP="001253C5">
      <w:pPr>
        <w:jc w:val="center"/>
        <w:rPr>
          <w:rFonts w:cstheme="minorHAnsi"/>
          <w:sz w:val="28"/>
          <w:szCs w:val="28"/>
        </w:rPr>
      </w:pPr>
      <w:r w:rsidRPr="00B42AA9">
        <w:rPr>
          <w:rFonts w:cstheme="minorHAnsi"/>
          <w:sz w:val="28"/>
          <w:szCs w:val="28"/>
        </w:rPr>
        <w:t>ročníkový projekt</w:t>
      </w:r>
    </w:p>
    <w:p w14:paraId="2F6CC357" w14:textId="77F8E9F3" w:rsidR="001253C5" w:rsidRPr="00B42AA9" w:rsidRDefault="001253C5" w:rsidP="001253C5">
      <w:pPr>
        <w:jc w:val="center"/>
        <w:rPr>
          <w:rFonts w:cstheme="minorHAnsi"/>
          <w:b/>
          <w:bCs/>
          <w:sz w:val="56"/>
          <w:szCs w:val="56"/>
        </w:rPr>
      </w:pPr>
      <w:r w:rsidRPr="00B42AA9">
        <w:rPr>
          <w:rFonts w:cstheme="minorHAnsi"/>
          <w:b/>
          <w:bCs/>
          <w:sz w:val="56"/>
          <w:szCs w:val="56"/>
        </w:rPr>
        <w:t>Cesta k emocionálnej zrelosti</w:t>
      </w:r>
    </w:p>
    <w:p w14:paraId="2333F76E" w14:textId="0F03CC4D" w:rsidR="001253C5" w:rsidRPr="00B42AA9" w:rsidRDefault="001253C5" w:rsidP="001253C5">
      <w:pPr>
        <w:jc w:val="center"/>
        <w:rPr>
          <w:rFonts w:cstheme="minorHAnsi"/>
          <w:b/>
          <w:bCs/>
          <w:sz w:val="36"/>
          <w:szCs w:val="36"/>
        </w:rPr>
      </w:pPr>
      <w:r w:rsidRPr="00B42AA9">
        <w:rPr>
          <w:rFonts w:cstheme="minorHAnsi"/>
          <w:b/>
          <w:bCs/>
          <w:sz w:val="36"/>
          <w:szCs w:val="36"/>
        </w:rPr>
        <w:t>ISCED 2</w:t>
      </w:r>
    </w:p>
    <w:p w14:paraId="1FC14D89" w14:textId="4858A906" w:rsidR="001253C5" w:rsidRPr="00B42AA9" w:rsidRDefault="001253C5" w:rsidP="001253C5">
      <w:pPr>
        <w:jc w:val="center"/>
        <w:rPr>
          <w:rFonts w:cstheme="minorHAnsi"/>
          <w:sz w:val="36"/>
          <w:szCs w:val="36"/>
        </w:rPr>
      </w:pPr>
      <w:r w:rsidRPr="00B42AA9">
        <w:rPr>
          <w:rFonts w:cstheme="minorHAnsi"/>
          <w:sz w:val="36"/>
          <w:szCs w:val="36"/>
        </w:rPr>
        <w:t>5. ročník</w:t>
      </w:r>
    </w:p>
    <w:p w14:paraId="0C591C08" w14:textId="77777777" w:rsidR="00B07B6D" w:rsidRPr="001253C5" w:rsidRDefault="00B07B6D" w:rsidP="001253C5">
      <w:pPr>
        <w:jc w:val="center"/>
        <w:rPr>
          <w:rFonts w:cstheme="minorHAnsi"/>
          <w:sz w:val="28"/>
          <w:szCs w:val="28"/>
        </w:rPr>
      </w:pPr>
    </w:p>
    <w:p w14:paraId="1466693E" w14:textId="51951202" w:rsidR="001253C5" w:rsidRDefault="001253C5" w:rsidP="001253C5">
      <w:pPr>
        <w:jc w:val="center"/>
        <w:rPr>
          <w:rFonts w:cstheme="minorHAnsi"/>
          <w:sz w:val="24"/>
          <w:szCs w:val="24"/>
        </w:rPr>
      </w:pPr>
    </w:p>
    <w:p w14:paraId="5EE0ABEB" w14:textId="6C30445D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12BB9681" w14:textId="418989F0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547D8312" w14:textId="6E1A1CEF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7AD4DD07" w14:textId="53305E70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01A3C323" w14:textId="0281BE08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4663E1BE" w14:textId="00D81B24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7D95E886" w14:textId="7B066293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3F009D8F" w14:textId="15A9500B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1B70685A" w14:textId="425FFA92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771C7D84" w14:textId="1B081FED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21BD7B06" w14:textId="7D256A4B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1F6BCCA3" w14:textId="059659C4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73FE71CB" w14:textId="03605E6E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7A179795" w14:textId="761F2FA1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7C4D1AD4" w14:textId="350B3DAA" w:rsidR="00B07B6D" w:rsidRDefault="00B07B6D" w:rsidP="00B42AA9">
      <w:pPr>
        <w:rPr>
          <w:rFonts w:cstheme="minorHAnsi"/>
          <w:sz w:val="24"/>
          <w:szCs w:val="24"/>
        </w:rPr>
      </w:pPr>
    </w:p>
    <w:p w14:paraId="0B4965F9" w14:textId="0596A78D" w:rsidR="00B07B6D" w:rsidRDefault="00B07B6D" w:rsidP="00B07B6D">
      <w:pPr>
        <w:rPr>
          <w:rFonts w:cstheme="minorHAnsi"/>
          <w:b/>
          <w:bCs/>
          <w:sz w:val="32"/>
          <w:szCs w:val="32"/>
        </w:rPr>
      </w:pPr>
      <w:r w:rsidRPr="0071554D">
        <w:rPr>
          <w:rFonts w:cstheme="minorHAnsi"/>
          <w:b/>
          <w:bCs/>
          <w:sz w:val="32"/>
          <w:szCs w:val="32"/>
        </w:rPr>
        <w:t>Cesta k emocionálnej zrelosti</w:t>
      </w:r>
    </w:p>
    <w:p w14:paraId="7FA683BE" w14:textId="77777777" w:rsidR="0096784C" w:rsidRPr="0071554D" w:rsidRDefault="0096784C" w:rsidP="00B07B6D">
      <w:pPr>
        <w:rPr>
          <w:rFonts w:cstheme="minorHAnsi"/>
          <w:b/>
          <w:bCs/>
          <w:sz w:val="32"/>
          <w:szCs w:val="32"/>
        </w:rPr>
      </w:pPr>
    </w:p>
    <w:p w14:paraId="6D644A59" w14:textId="253ECE88" w:rsidR="00B07B6D" w:rsidRDefault="00B07B6D" w:rsidP="00B07B6D">
      <w:pPr>
        <w:rPr>
          <w:rFonts w:cstheme="minorHAnsi"/>
          <w:sz w:val="24"/>
          <w:szCs w:val="24"/>
        </w:rPr>
      </w:pPr>
      <w:r w:rsidRPr="00B07B6D">
        <w:rPr>
          <w:rFonts w:cstheme="minorHAnsi"/>
          <w:sz w:val="24"/>
          <w:szCs w:val="24"/>
        </w:rPr>
        <w:t>Cieľ:</w:t>
      </w:r>
    </w:p>
    <w:p w14:paraId="75860E78" w14:textId="63366EF1" w:rsidR="00B07B6D" w:rsidRDefault="00B07B6D" w:rsidP="00B07B6D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rozvíjať u žiakov sebareflexiu, sebapoznávanie a sebaúctu, vedieť prevziať zodpovednosť za svoje konanie, osobný život a sebavzdelávanie</w:t>
      </w:r>
    </w:p>
    <w:p w14:paraId="1B2943DF" w14:textId="33C7BD56" w:rsidR="00B07B6D" w:rsidRDefault="00B07B6D" w:rsidP="00B07B6D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naučiť žiakov uplatňovať svoje práva, ale aj rešpektovať názory a potreby iných</w:t>
      </w:r>
    </w:p>
    <w:p w14:paraId="490B7187" w14:textId="12DAEA18" w:rsidR="00B07B6D" w:rsidRDefault="00B07B6D" w:rsidP="00B07B6D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podporovať prevenciu sociálno-patologických javov v škole</w:t>
      </w:r>
    </w:p>
    <w:p w14:paraId="7306542F" w14:textId="73535FCD" w:rsidR="00B07B6D" w:rsidRDefault="00B07B6D" w:rsidP="00B07B6D">
      <w:pPr>
        <w:pStyle w:val="Odsekzoznamu"/>
        <w:rPr>
          <w:rFonts w:cstheme="minorHAnsi"/>
          <w:sz w:val="24"/>
          <w:szCs w:val="24"/>
        </w:rPr>
      </w:pPr>
    </w:p>
    <w:p w14:paraId="608F2771" w14:textId="5E433B1E" w:rsidR="00B07B6D" w:rsidRDefault="00B07B6D" w:rsidP="00B07B6D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je rozdelený do 10 tém.</w:t>
      </w:r>
    </w:p>
    <w:p w14:paraId="543FDF1D" w14:textId="5231B64A" w:rsidR="00B07B6D" w:rsidRDefault="00B07B6D" w:rsidP="00B07B6D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Každá z tém modeluje určitým spôsobom niektorú z charakteristík emocionálne zrelého človeka</w:t>
      </w:r>
    </w:p>
    <w:p w14:paraId="582B153D" w14:textId="7144BBCF" w:rsidR="00B07B6D" w:rsidRDefault="00B07B6D" w:rsidP="00B07B6D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Stretnutia na seba nadväzujú spätnou väzbou, nasleduje zahrievacia aktivita, téma, záver.</w:t>
      </w:r>
    </w:p>
    <w:p w14:paraId="74E5D707" w14:textId="77777777" w:rsidR="00B07B6D" w:rsidRDefault="00B07B6D" w:rsidP="00B07B6D">
      <w:pPr>
        <w:pStyle w:val="Odsekzoznamu"/>
        <w:rPr>
          <w:rFonts w:cstheme="minorHAnsi"/>
          <w:sz w:val="24"/>
          <w:szCs w:val="24"/>
        </w:rPr>
      </w:pPr>
    </w:p>
    <w:p w14:paraId="151E84D0" w14:textId="2C9566AC" w:rsidR="00B07B6D" w:rsidRDefault="00B07B6D" w:rsidP="00B07B6D">
      <w:pPr>
        <w:pStyle w:val="Odsekzoznamu"/>
        <w:rPr>
          <w:rFonts w:cstheme="minorHAnsi"/>
          <w:sz w:val="24"/>
          <w:szCs w:val="24"/>
        </w:rPr>
      </w:pPr>
      <w:r w:rsidRPr="00B07B6D">
        <w:rPr>
          <w:rFonts w:cstheme="minorHAnsi"/>
          <w:sz w:val="24"/>
          <w:szCs w:val="24"/>
          <w:u w:val="single"/>
        </w:rPr>
        <w:t>Termín</w:t>
      </w:r>
      <w:r>
        <w:rPr>
          <w:rFonts w:cstheme="minorHAnsi"/>
          <w:sz w:val="24"/>
          <w:szCs w:val="24"/>
          <w:u w:val="single"/>
        </w:rPr>
        <w:t xml:space="preserve">: </w:t>
      </w:r>
      <w:r w:rsidRPr="00B07B6D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– január</w:t>
      </w:r>
    </w:p>
    <w:p w14:paraId="7A90AE65" w14:textId="77777777" w:rsidR="00D41480" w:rsidRDefault="00D41480" w:rsidP="00B07B6D">
      <w:pPr>
        <w:pStyle w:val="Odsekzoznamu"/>
        <w:rPr>
          <w:rFonts w:cstheme="minorHAnsi"/>
          <w:sz w:val="24"/>
          <w:szCs w:val="24"/>
        </w:rPr>
      </w:pPr>
    </w:p>
    <w:p w14:paraId="2B4936A4" w14:textId="307717DD" w:rsidR="00B07B6D" w:rsidRDefault="00B07B6D" w:rsidP="00B07B6D">
      <w:pPr>
        <w:pStyle w:val="Odsekzoznamu"/>
        <w:rPr>
          <w:rFonts w:cstheme="minorHAnsi"/>
          <w:sz w:val="24"/>
          <w:szCs w:val="24"/>
          <w:u w:val="single"/>
        </w:rPr>
      </w:pPr>
      <w:r w:rsidRPr="00B07B6D">
        <w:rPr>
          <w:rFonts w:cstheme="minorHAnsi"/>
          <w:sz w:val="24"/>
          <w:szCs w:val="24"/>
          <w:u w:val="single"/>
        </w:rPr>
        <w:t xml:space="preserve">Metódy a formy práce: </w:t>
      </w:r>
    </w:p>
    <w:p w14:paraId="63DB378C" w14:textId="0A7AC552" w:rsidR="00B07B6D" w:rsidRDefault="0071554D" w:rsidP="00B07B6D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didaktické </w:t>
      </w:r>
      <w:r w:rsidR="00DF09AD">
        <w:rPr>
          <w:rFonts w:cstheme="minorHAnsi"/>
          <w:sz w:val="24"/>
          <w:szCs w:val="24"/>
        </w:rPr>
        <w:t>hry</w:t>
      </w:r>
    </w:p>
    <w:p w14:paraId="22F08221" w14:textId="29A2EAEC" w:rsidR="0071554D" w:rsidRDefault="0071554D" w:rsidP="00B07B6D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inscenačná metóda</w:t>
      </w:r>
    </w:p>
    <w:p w14:paraId="7BC8E9EF" w14:textId="2264C916" w:rsidR="00DF09AD" w:rsidRDefault="00DF09AD" w:rsidP="00B07B6D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modelové situácie</w:t>
      </w:r>
    </w:p>
    <w:p w14:paraId="0F8304EC" w14:textId="1C312574" w:rsidR="00DF09AD" w:rsidRDefault="00DF09AD" w:rsidP="00B07B6D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diskusia</w:t>
      </w:r>
    </w:p>
    <w:p w14:paraId="247684AC" w14:textId="71CC706E" w:rsidR="00DF09AD" w:rsidRDefault="00DF09AD" w:rsidP="00DF09AD">
      <w:pPr>
        <w:pStyle w:val="Odsekzoznamu"/>
        <w:rPr>
          <w:rFonts w:cstheme="minorHAnsi"/>
          <w:sz w:val="24"/>
          <w:szCs w:val="24"/>
        </w:rPr>
      </w:pPr>
    </w:p>
    <w:p w14:paraId="4B0223C5" w14:textId="0035DE68" w:rsidR="00DF09AD" w:rsidRDefault="00DF09AD" w:rsidP="00DF09AD">
      <w:pPr>
        <w:pStyle w:val="Odsekzoznamu"/>
        <w:rPr>
          <w:rFonts w:cstheme="minorHAnsi"/>
          <w:sz w:val="24"/>
          <w:szCs w:val="24"/>
        </w:rPr>
      </w:pPr>
      <w:r w:rsidRPr="00DF09AD">
        <w:rPr>
          <w:rFonts w:cstheme="minorHAnsi"/>
          <w:sz w:val="24"/>
          <w:szCs w:val="24"/>
          <w:u w:val="single"/>
        </w:rPr>
        <w:t>Triedy:</w:t>
      </w:r>
      <w:r>
        <w:rPr>
          <w:rFonts w:cstheme="minorHAnsi"/>
          <w:sz w:val="24"/>
          <w:szCs w:val="24"/>
        </w:rPr>
        <w:t xml:space="preserve"> V. ročník</w:t>
      </w:r>
    </w:p>
    <w:p w14:paraId="2DA1F028" w14:textId="38870719" w:rsidR="00DF09AD" w:rsidRDefault="00DF09AD" w:rsidP="00DF09AD">
      <w:pPr>
        <w:pStyle w:val="Odsekzoznamu"/>
        <w:rPr>
          <w:rFonts w:cstheme="minorHAnsi"/>
          <w:sz w:val="24"/>
          <w:szCs w:val="24"/>
        </w:rPr>
      </w:pPr>
    </w:p>
    <w:p w14:paraId="2F2826C5" w14:textId="3BC7FFA5" w:rsidR="00DF09AD" w:rsidRPr="00B07B6D" w:rsidRDefault="00DF09AD" w:rsidP="00DF09AD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Lektori: Mgr. Tatiana Hricová</w:t>
      </w:r>
    </w:p>
    <w:p w14:paraId="4F9A6B06" w14:textId="7CC7B9A0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7203EDEB" w14:textId="5AF120E3" w:rsidR="00CF6752" w:rsidRDefault="00CF6752" w:rsidP="00CF675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Úvodne stretnutie je veľmi dôležité, </w:t>
      </w:r>
      <w:r w:rsidR="00452D5F">
        <w:rPr>
          <w:rFonts w:cstheme="minorHAnsi"/>
          <w:sz w:val="24"/>
          <w:szCs w:val="24"/>
        </w:rPr>
        <w:t>keďže môže predznamenať priebeh celého programu. Dôležité je vytvorenie bezvýhradnej atmosféry a vzájomnej akceptácie účastníkov.</w:t>
      </w:r>
    </w:p>
    <w:p w14:paraId="6F87833F" w14:textId="2A5E26B8" w:rsidR="00452D5F" w:rsidRDefault="00452D5F" w:rsidP="00CF675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 realizácii jednotlivých aktivít je potrebné zvážiť rôzne zloženie kolektívov.</w:t>
      </w:r>
    </w:p>
    <w:p w14:paraId="79003655" w14:textId="205D1CB4" w:rsidR="00452D5F" w:rsidRDefault="00452D5F" w:rsidP="00CF675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Kreslenie čiary života môže u niektorých žiakov spôsobovať neistotu a obavy. Táto technika je však akýmsi odrazovým mostíkom do ďalších tém. </w:t>
      </w:r>
      <w:r w:rsidR="00AA79F1">
        <w:rPr>
          <w:rFonts w:cstheme="minorHAnsi"/>
          <w:sz w:val="24"/>
          <w:szCs w:val="24"/>
        </w:rPr>
        <w:t>Odporúčam preto venovať dôraz analýze kresieb. Väčšina žiakov konštatuje, nízke sebapoznanie.</w:t>
      </w:r>
    </w:p>
    <w:p w14:paraId="50307742" w14:textId="09CAE18D" w:rsidR="00AA79F1" w:rsidRDefault="00AA79F1" w:rsidP="00CF675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Písanie listu rodičom je možné aj ako skupinová práca. Najinšpiratívnejšie listy sa môžu zverejniť v školskom časopise, webovej stránke. </w:t>
      </w:r>
    </w:p>
    <w:p w14:paraId="473B9D16" w14:textId="483A8CA6" w:rsidR="00AA79F1" w:rsidRDefault="00AA79F1" w:rsidP="00CF675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Aktivita zameraná na zlepšenie vzťahov v kolektíve by sa mala viesť v pozitívnom a zmierlivom duchu.</w:t>
      </w:r>
      <w:r w:rsidR="002E7E24">
        <w:rPr>
          <w:rFonts w:cstheme="minorHAnsi"/>
          <w:sz w:val="24"/>
          <w:szCs w:val="24"/>
        </w:rPr>
        <w:t xml:space="preserve"> Pri skupinových aktivitách je potrebné dbať, aby sa zúčastnili všetci </w:t>
      </w:r>
      <w:r w:rsidR="002E7E24">
        <w:rPr>
          <w:rFonts w:cstheme="minorHAnsi"/>
          <w:sz w:val="24"/>
          <w:szCs w:val="24"/>
        </w:rPr>
        <w:lastRenderedPageBreak/>
        <w:t xml:space="preserve">žiaci, v opačnom prípade, môže nastať </w:t>
      </w:r>
      <w:proofErr w:type="spellStart"/>
      <w:r w:rsidR="002E7E24">
        <w:rPr>
          <w:rFonts w:cstheme="minorHAnsi"/>
          <w:sz w:val="24"/>
          <w:szCs w:val="24"/>
        </w:rPr>
        <w:t>traumatizácia</w:t>
      </w:r>
      <w:proofErr w:type="spellEnd"/>
      <w:r w:rsidR="002E7E24">
        <w:rPr>
          <w:rFonts w:cstheme="minorHAnsi"/>
          <w:sz w:val="24"/>
          <w:szCs w:val="24"/>
        </w:rPr>
        <w:t xml:space="preserve"> pre žiakov, ktorí  neboli vyzvaní od svojich spolužiakov. </w:t>
      </w:r>
    </w:p>
    <w:p w14:paraId="3D8A1A22" w14:textId="27465BA8" w:rsidR="002E7E24" w:rsidRDefault="00AA79F1" w:rsidP="002E7E2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potrebné </w:t>
      </w:r>
      <w:r w:rsidR="002E7E24">
        <w:rPr>
          <w:rFonts w:cstheme="minorHAnsi"/>
          <w:sz w:val="24"/>
          <w:szCs w:val="24"/>
        </w:rPr>
        <w:t xml:space="preserve">bezvýhradne </w:t>
      </w:r>
      <w:r>
        <w:rPr>
          <w:rFonts w:cstheme="minorHAnsi"/>
          <w:sz w:val="24"/>
          <w:szCs w:val="24"/>
        </w:rPr>
        <w:t>rešpektovať</w:t>
      </w:r>
      <w:r w:rsidR="008D3E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aj neochotu spolupracovať</w:t>
      </w:r>
      <w:r w:rsidR="002E7E24">
        <w:rPr>
          <w:rFonts w:cstheme="minorHAnsi"/>
          <w:sz w:val="24"/>
          <w:szCs w:val="24"/>
        </w:rPr>
        <w:t>, prípadne niečo zverejňovať</w:t>
      </w:r>
      <w:r>
        <w:rPr>
          <w:rFonts w:cstheme="minorHAnsi"/>
          <w:sz w:val="24"/>
          <w:szCs w:val="24"/>
        </w:rPr>
        <w:t xml:space="preserve"> u</w:t>
      </w:r>
      <w:r w:rsidR="002E7E24">
        <w:rPr>
          <w:rFonts w:cstheme="minorHAnsi"/>
          <w:sz w:val="24"/>
          <w:szCs w:val="24"/>
        </w:rPr>
        <w:t xml:space="preserve"> žiakov. </w:t>
      </w:r>
      <w:r w:rsidR="00D41480">
        <w:rPr>
          <w:rFonts w:cstheme="minorHAnsi"/>
          <w:sz w:val="24"/>
          <w:szCs w:val="24"/>
        </w:rPr>
        <w:t>Rešpektujeme súkromie žiakov.</w:t>
      </w:r>
    </w:p>
    <w:p w14:paraId="510EC88B" w14:textId="31A84111" w:rsidR="002E7E24" w:rsidRDefault="002E7E24" w:rsidP="002E7E2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Učiteľ ako koordinátor skupiny, počas realizácie jednotlivých aktivít má vytvárať predovšetkým atmosféru istoty, aby žiaci mali odvahu vyskúšať aj neobvyklé kroky. Pre skupinu by mal byť</w:t>
      </w:r>
      <w:r w:rsidR="00D41480">
        <w:rPr>
          <w:rFonts w:cstheme="minorHAnsi"/>
          <w:sz w:val="24"/>
          <w:szCs w:val="24"/>
        </w:rPr>
        <w:t xml:space="preserve"> vzorom, obrazom dospelého človeka, ku ktorému sa majú priblížiť.</w:t>
      </w:r>
    </w:p>
    <w:p w14:paraId="4D628C44" w14:textId="15A4FCFD" w:rsidR="00BE7115" w:rsidRPr="00BE7115" w:rsidRDefault="00BE7115" w:rsidP="00BE711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BE7115">
        <w:rPr>
          <w:sz w:val="24"/>
          <w:szCs w:val="24"/>
          <w:u w:val="single"/>
        </w:rPr>
        <w:t>Zásady  programu</w:t>
      </w:r>
      <w:r w:rsidRPr="00BE7115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</w:t>
      </w:r>
      <w:r w:rsidRPr="00BE7115">
        <w:rPr>
          <w:i/>
          <w:iCs/>
          <w:sz w:val="24"/>
          <w:szCs w:val="24"/>
        </w:rPr>
        <w:t>Zásada komplexnosti:</w:t>
      </w:r>
    </w:p>
    <w:p w14:paraId="58ABEF28" w14:textId="1B59E491" w:rsidR="00BE7115" w:rsidRPr="00BE7115" w:rsidRDefault="00BE7115" w:rsidP="00BE7115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EQ </w:t>
      </w:r>
      <w:r w:rsidRPr="00BE7115">
        <w:rPr>
          <w:sz w:val="24"/>
          <w:szCs w:val="24"/>
        </w:rPr>
        <w:t>nechápeme izolovane, ale ako prierezovú tému  výchovno-vzdelávacieho procesu, súčasťou je výchova k uznávaniu hodnôt, k vytváraniu postojov a medziľudských vzťahov</w:t>
      </w:r>
    </w:p>
    <w:p w14:paraId="5702C54B" w14:textId="5A988563" w:rsidR="00BE7115" w:rsidRPr="00BE7115" w:rsidRDefault="00BE7115" w:rsidP="00BE7115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Pr="00BE7115">
        <w:rPr>
          <w:i/>
          <w:iCs/>
          <w:sz w:val="24"/>
          <w:szCs w:val="24"/>
        </w:rPr>
        <w:t>Zásada primeranosti:</w:t>
      </w:r>
    </w:p>
    <w:p w14:paraId="2057C070" w14:textId="77777777" w:rsidR="00BE7115" w:rsidRPr="00BE7115" w:rsidRDefault="00BE7115" w:rsidP="00BE7115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BE7115">
        <w:rPr>
          <w:sz w:val="24"/>
          <w:szCs w:val="24"/>
        </w:rPr>
        <w:t>obsah a množstvo informácií prispôsobujeme špecifikám daného vývinového obdobia, biologickej i psychosociálnej zrelosti žiaka, rešpektovať tradície regiónu a rodiny, zohľadňovať individuálne schopnosti žiakov</w:t>
      </w:r>
    </w:p>
    <w:p w14:paraId="617E5BA2" w14:textId="1F3FD45D" w:rsidR="00BE7115" w:rsidRPr="00BE7115" w:rsidRDefault="00BE7115" w:rsidP="00BE7115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BE7115">
        <w:rPr>
          <w:i/>
          <w:iCs/>
          <w:sz w:val="24"/>
          <w:szCs w:val="24"/>
        </w:rPr>
        <w:t>Zásada vedeckosti:</w:t>
      </w:r>
    </w:p>
    <w:p w14:paraId="478E329D" w14:textId="77777777" w:rsidR="00BE7115" w:rsidRPr="00BE7115" w:rsidRDefault="00BE7115" w:rsidP="00BE7115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BE7115">
        <w:rPr>
          <w:sz w:val="24"/>
          <w:szCs w:val="24"/>
        </w:rPr>
        <w:t>obsah a metódy zodpovedajú súčasnej rovine vedeckého poznania, ide o hľadanie súvislosti medzi jednotlivými pojmami a javmi a ich vplyv a význam pre život človeka</w:t>
      </w:r>
    </w:p>
    <w:p w14:paraId="353885EE" w14:textId="3036E706" w:rsidR="00BE7115" w:rsidRPr="00BE7115" w:rsidRDefault="00BE7115" w:rsidP="00BE7115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BE7115">
        <w:rPr>
          <w:i/>
          <w:iCs/>
          <w:sz w:val="24"/>
          <w:szCs w:val="24"/>
        </w:rPr>
        <w:t>Zásada názornosti a samostatnej činnosti:</w:t>
      </w:r>
    </w:p>
    <w:p w14:paraId="5476CD95" w14:textId="77777777" w:rsidR="00BE7115" w:rsidRPr="00BE7115" w:rsidRDefault="00BE7115" w:rsidP="00BE7115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BE7115">
        <w:rPr>
          <w:sz w:val="24"/>
          <w:szCs w:val="24"/>
        </w:rPr>
        <w:t>vytváranie takých modelových situácií zo strany pedagóga, ktoré by zaujali žiakov a viedli ich k samostatnému uvažovaniu a vytváraniu postojov.</w:t>
      </w:r>
    </w:p>
    <w:p w14:paraId="6CB9A9F6" w14:textId="0D074C87" w:rsidR="00BE7115" w:rsidRPr="00BE7115" w:rsidRDefault="00BE7115" w:rsidP="00BE7115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BE7115">
        <w:rPr>
          <w:i/>
          <w:iCs/>
          <w:sz w:val="24"/>
          <w:szCs w:val="24"/>
        </w:rPr>
        <w:t>Zásada pravdivosti:</w:t>
      </w:r>
    </w:p>
    <w:p w14:paraId="29BA4498" w14:textId="77777777" w:rsidR="00BE7115" w:rsidRPr="00BE7115" w:rsidRDefault="00BE7115" w:rsidP="00BE7115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BE7115">
        <w:rPr>
          <w:sz w:val="24"/>
          <w:szCs w:val="24"/>
        </w:rPr>
        <w:t>úplnosť a pravdivosť podávaných informácií je základným predpokladom formovania žiakov</w:t>
      </w:r>
    </w:p>
    <w:p w14:paraId="69E6495E" w14:textId="37D1B3FF" w:rsidR="00BE7115" w:rsidRPr="00BE7115" w:rsidRDefault="00BE7115" w:rsidP="00BE7115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BE7115">
        <w:rPr>
          <w:i/>
          <w:iCs/>
          <w:sz w:val="24"/>
          <w:szCs w:val="24"/>
        </w:rPr>
        <w:t>Zásada úcty k človeku:</w:t>
      </w:r>
    </w:p>
    <w:p w14:paraId="5E01A1C4" w14:textId="0A0879E0" w:rsidR="00BE7115" w:rsidRPr="00BE7115" w:rsidRDefault="00BE7115" w:rsidP="00BE7115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BE7115">
        <w:rPr>
          <w:sz w:val="24"/>
          <w:szCs w:val="24"/>
        </w:rPr>
        <w:t>má výrazne mravný podtext, najmä v chápaní neprekročenia určitej hranice (napr. ľudskej dôstojnosti)</w:t>
      </w:r>
    </w:p>
    <w:p w14:paraId="3492BBA4" w14:textId="256C5A2B" w:rsidR="002E7E24" w:rsidRDefault="00D41480" w:rsidP="00BE7115">
      <w:pPr>
        <w:ind w:left="360"/>
        <w:rPr>
          <w:rFonts w:cstheme="minorHAnsi"/>
          <w:sz w:val="24"/>
          <w:szCs w:val="24"/>
        </w:rPr>
      </w:pPr>
      <w:r w:rsidRPr="00BE7115">
        <w:rPr>
          <w:rFonts w:cstheme="minorHAnsi"/>
          <w:sz w:val="24"/>
          <w:szCs w:val="24"/>
        </w:rPr>
        <w:t>Prínosy programu:</w:t>
      </w:r>
    </w:p>
    <w:p w14:paraId="20F0DB78" w14:textId="05AB145A" w:rsidR="00D41480" w:rsidRPr="00464639" w:rsidRDefault="00D41480" w:rsidP="00BE711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D41480">
        <w:rPr>
          <w:rFonts w:cstheme="minorHAnsi"/>
          <w:sz w:val="24"/>
          <w:szCs w:val="24"/>
        </w:rPr>
        <w:t xml:space="preserve">dbúravanie bariér </w:t>
      </w:r>
      <w:r>
        <w:rPr>
          <w:rFonts w:cstheme="minorHAnsi"/>
          <w:sz w:val="24"/>
          <w:szCs w:val="24"/>
        </w:rPr>
        <w:t>medzi žiakmi</w:t>
      </w:r>
    </w:p>
    <w:p w14:paraId="568BC8C1" w14:textId="4138D1E4" w:rsidR="00464639" w:rsidRDefault="00464639" w:rsidP="00BE711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rozvíjanie sebapoznania, sebadôvery, sebaúcty, sebapoznania</w:t>
      </w:r>
    </w:p>
    <w:p w14:paraId="574DAE3B" w14:textId="3BD8EA2D" w:rsidR="00464639" w:rsidRDefault="00464639" w:rsidP="00BE711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rozvíjanie tvorivosti, asertivity, komunikácie</w:t>
      </w:r>
    </w:p>
    <w:p w14:paraId="0B9C8BBB" w14:textId="55CCECE0" w:rsidR="00464639" w:rsidRDefault="00464639" w:rsidP="00BE711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zlepšovanie komunikácie, vzťahov v triede</w:t>
      </w:r>
    </w:p>
    <w:p w14:paraId="01EB8667" w14:textId="77777777" w:rsidR="00464639" w:rsidRDefault="00464639" w:rsidP="00464639">
      <w:pPr>
        <w:pStyle w:val="Odsekzoznamu"/>
        <w:rPr>
          <w:rFonts w:cstheme="minorHAnsi"/>
          <w:sz w:val="24"/>
          <w:szCs w:val="24"/>
        </w:rPr>
      </w:pPr>
    </w:p>
    <w:p w14:paraId="02D658C8" w14:textId="08000458" w:rsidR="00464639" w:rsidRPr="00D41480" w:rsidRDefault="00C72AA1" w:rsidP="00464639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vypracovala: Mgr. Tatiana Hricová</w:t>
      </w:r>
    </w:p>
    <w:p w14:paraId="527102C2" w14:textId="77777777" w:rsidR="0096784C" w:rsidRDefault="0096784C" w:rsidP="0096784C">
      <w:pPr>
        <w:rPr>
          <w:rFonts w:cstheme="minorHAnsi"/>
          <w:sz w:val="24"/>
          <w:szCs w:val="24"/>
        </w:rPr>
      </w:pPr>
    </w:p>
    <w:p w14:paraId="4E56852C" w14:textId="683FBCFA" w:rsidR="00B07B6D" w:rsidRDefault="00B07B6D" w:rsidP="001253C5">
      <w:pPr>
        <w:jc w:val="center"/>
        <w:rPr>
          <w:rFonts w:cstheme="minorHAnsi"/>
          <w:sz w:val="24"/>
          <w:szCs w:val="24"/>
        </w:rPr>
      </w:pPr>
    </w:p>
    <w:p w14:paraId="7041B469" w14:textId="77777777" w:rsidR="00B07B6D" w:rsidRPr="001253C5" w:rsidRDefault="00B07B6D" w:rsidP="001253C5">
      <w:pPr>
        <w:jc w:val="center"/>
        <w:rPr>
          <w:rFonts w:cstheme="minorHAnsi"/>
          <w:sz w:val="24"/>
          <w:szCs w:val="24"/>
        </w:rPr>
      </w:pPr>
    </w:p>
    <w:sectPr w:rsidR="00B07B6D" w:rsidRPr="0012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B65"/>
    <w:multiLevelType w:val="hybridMultilevel"/>
    <w:tmpl w:val="A91C48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430E6C"/>
    <w:multiLevelType w:val="hybridMultilevel"/>
    <w:tmpl w:val="728CE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902E4"/>
    <w:multiLevelType w:val="hybridMultilevel"/>
    <w:tmpl w:val="C42A1872"/>
    <w:lvl w:ilvl="0" w:tplc="0EB0C2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3"/>
    <w:rsid w:val="001253C5"/>
    <w:rsid w:val="002E7E24"/>
    <w:rsid w:val="00422474"/>
    <w:rsid w:val="00452D5F"/>
    <w:rsid w:val="00464639"/>
    <w:rsid w:val="00584DAB"/>
    <w:rsid w:val="0071554D"/>
    <w:rsid w:val="008D3EC5"/>
    <w:rsid w:val="0096784C"/>
    <w:rsid w:val="00AA79F1"/>
    <w:rsid w:val="00B07B6D"/>
    <w:rsid w:val="00B42AA9"/>
    <w:rsid w:val="00BE0EA7"/>
    <w:rsid w:val="00BE7115"/>
    <w:rsid w:val="00C72AA1"/>
    <w:rsid w:val="00CF6752"/>
    <w:rsid w:val="00D41480"/>
    <w:rsid w:val="00DF09AD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B486"/>
  <w15:docId w15:val="{A7492B71-18D3-418B-B588-206107A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8FFEC76A2FC459A206FE77A4F7BAD" ma:contentTypeVersion="2" ma:contentTypeDescription="Umožňuje vytvoriť nový dokument." ma:contentTypeScope="" ma:versionID="3290f6e617ec824b7791777a1689bf59">
  <xsd:schema xmlns:xsd="http://www.w3.org/2001/XMLSchema" xmlns:xs="http://www.w3.org/2001/XMLSchema" xmlns:p="http://schemas.microsoft.com/office/2006/metadata/properties" xmlns:ns3="542767f2-32f1-4e4a-a0b1-da909fe65c36" targetNamespace="http://schemas.microsoft.com/office/2006/metadata/properties" ma:root="true" ma:fieldsID="1c8adbb6c58a0e14ac6ed5203f958af6" ns3:_="">
    <xsd:import namespace="542767f2-32f1-4e4a-a0b1-da909fe65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67f2-32f1-4e4a-a0b1-da909fe65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D0E98-6456-494D-B2E3-8F0C3BF7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767f2-32f1-4e4a-a0b1-da909fe65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9D3E0-8043-49A0-BD84-2929101D2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26BD3-2FA7-44D5-A200-13FB39FFD8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Hric</dc:creator>
  <cp:keywords/>
  <dc:description/>
  <cp:lastModifiedBy>Admin</cp:lastModifiedBy>
  <cp:revision>2</cp:revision>
  <dcterms:created xsi:type="dcterms:W3CDTF">2023-03-21T16:50:00Z</dcterms:created>
  <dcterms:modified xsi:type="dcterms:W3CDTF">2023-03-21T16:50:00Z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0x0101002098FFEC76A2FC459A206FE77A4F7BAD</vt:lpwstr>
  </property>
</Properties>
</file>