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D4610" w14:textId="77777777" w:rsidR="00016D3F" w:rsidRPr="00016D3F" w:rsidRDefault="00016D3F" w:rsidP="00016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D3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U osób z autyzmem zazwyczaj obserwuje się, co najmniej połowę z wymienionych poniżej charakterystyk. </w:t>
      </w:r>
      <w:r w:rsidRPr="00016D3F">
        <w:rPr>
          <w:rFonts w:ascii="Comic Sans MS" w:eastAsia="Times New Roman" w:hAnsi="Comic Sans MS" w:cs="Times New Roman"/>
          <w:b/>
          <w:color w:val="0000FF"/>
          <w:sz w:val="24"/>
          <w:szCs w:val="24"/>
          <w:lang w:eastAsia="pl-PL"/>
        </w:rPr>
        <w:t xml:space="preserve">Każdy z tych objawów może występować w rozmaitym nasileniu - od umiarkowanego do ciężkiego. </w:t>
      </w:r>
      <w:r w:rsidRPr="00016D3F">
        <w:rPr>
          <w:rFonts w:ascii="Comic Sans MS" w:eastAsia="Times New Roman" w:hAnsi="Comic Sans MS" w:cs="Times New Roman"/>
          <w:sz w:val="24"/>
          <w:szCs w:val="24"/>
          <w:lang w:eastAsia="pl-PL"/>
        </w:rPr>
        <w:t>Nadto zachowania zwykle zależne są od konkretnej sytuacji i niezmiennie nieodpowiednie do wieku.</w:t>
      </w:r>
    </w:p>
    <w:p w14:paraId="50F5B299" w14:textId="77777777" w:rsidR="00016D3F" w:rsidRPr="00016D3F" w:rsidRDefault="00016D3F" w:rsidP="00016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715" w:type="dxa"/>
        <w:jc w:val="center"/>
        <w:tblCellSpacing w:w="0" w:type="dxa"/>
        <w:tblBorders>
          <w:top w:val="threeDEmboss" w:sz="12" w:space="0" w:color="99CC00"/>
          <w:left w:val="threeDEmboss" w:sz="12" w:space="0" w:color="99CC00"/>
          <w:bottom w:val="threeDEmboss" w:sz="12" w:space="0" w:color="99CC00"/>
          <w:right w:val="threeDEmboss" w:sz="12" w:space="0" w:color="99CC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19"/>
        <w:gridCol w:w="150"/>
        <w:gridCol w:w="3846"/>
      </w:tblGrid>
      <w:tr w:rsidR="00016D3F" w:rsidRPr="00016D3F" w14:paraId="779FAB42" w14:textId="77777777" w:rsidTr="00016D3F">
        <w:trPr>
          <w:trHeight w:val="150"/>
          <w:tblCellSpacing w:w="0" w:type="dxa"/>
          <w:jc w:val="center"/>
        </w:trPr>
        <w:tc>
          <w:tcPr>
            <w:tcW w:w="3719" w:type="dxa"/>
            <w:tcBorders>
              <w:top w:val="threeDEmboss" w:sz="12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shd w:val="clear" w:color="auto" w:fill="FFFFCC"/>
            <w:hideMark/>
          </w:tcPr>
          <w:p w14:paraId="7CD168CD" w14:textId="77777777" w:rsidR="00016D3F" w:rsidRPr="00016D3F" w:rsidRDefault="00016D3F" w:rsidP="00016D3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Trudności w kontaktach z innymi dziećmi</w:t>
            </w:r>
          </w:p>
        </w:tc>
        <w:tc>
          <w:tcPr>
            <w:tcW w:w="150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vAlign w:val="center"/>
            <w:hideMark/>
          </w:tcPr>
          <w:p w14:paraId="08AE7CC8" w14:textId="77777777" w:rsidR="00016D3F" w:rsidRPr="00016D3F" w:rsidRDefault="00016D3F" w:rsidP="00016D3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6" w:type="dxa"/>
            <w:tcBorders>
              <w:top w:val="threeDEmboss" w:sz="12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shd w:val="clear" w:color="auto" w:fill="FFFFCC"/>
            <w:hideMark/>
          </w:tcPr>
          <w:p w14:paraId="28F5C552" w14:textId="77777777" w:rsidR="00016D3F" w:rsidRPr="00016D3F" w:rsidRDefault="00016D3F" w:rsidP="0001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 Dążenie do monotonii; opór przed zmianami rutyny</w:t>
            </w:r>
          </w:p>
        </w:tc>
      </w:tr>
      <w:tr w:rsidR="00016D3F" w:rsidRPr="00016D3F" w14:paraId="39C0CDE8" w14:textId="77777777" w:rsidTr="00016D3F">
        <w:trPr>
          <w:trHeight w:val="126"/>
          <w:tblCellSpacing w:w="0" w:type="dxa"/>
          <w:jc w:val="center"/>
        </w:trPr>
        <w:tc>
          <w:tcPr>
            <w:tcW w:w="3719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shd w:val="clear" w:color="auto" w:fill="FFFFCC"/>
            <w:hideMark/>
          </w:tcPr>
          <w:p w14:paraId="437A0653" w14:textId="77777777" w:rsidR="00016D3F" w:rsidRPr="00016D3F" w:rsidRDefault="00016D3F" w:rsidP="00016D3F">
            <w:pPr>
              <w:spacing w:before="100" w:beforeAutospacing="1" w:after="100" w:afterAutospacing="1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Śmiech (chichot) nieodpowiedni do sytuacji</w:t>
            </w:r>
          </w:p>
        </w:tc>
        <w:tc>
          <w:tcPr>
            <w:tcW w:w="150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vAlign w:val="center"/>
            <w:hideMark/>
          </w:tcPr>
          <w:p w14:paraId="3B518807" w14:textId="77777777" w:rsidR="00016D3F" w:rsidRPr="00016D3F" w:rsidRDefault="00016D3F" w:rsidP="00016D3F">
            <w:pPr>
              <w:spacing w:before="100" w:beforeAutospacing="1" w:after="100" w:afterAutospacing="1" w:line="1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6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shd w:val="clear" w:color="auto" w:fill="FFFFCC"/>
            <w:hideMark/>
          </w:tcPr>
          <w:p w14:paraId="41DC4145" w14:textId="77777777" w:rsidR="00016D3F" w:rsidRPr="00016D3F" w:rsidRDefault="00016D3F" w:rsidP="00016D3F">
            <w:pPr>
              <w:spacing w:before="100" w:beforeAutospacing="1" w:after="100" w:afterAutospacing="1" w:line="1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Brak prawdziwego strachu przed niebezpieczeństwem</w:t>
            </w:r>
          </w:p>
        </w:tc>
      </w:tr>
      <w:tr w:rsidR="00016D3F" w:rsidRPr="00016D3F" w14:paraId="4A94C11B" w14:textId="77777777" w:rsidTr="00016D3F">
        <w:trPr>
          <w:trHeight w:val="143"/>
          <w:tblCellSpacing w:w="0" w:type="dxa"/>
          <w:jc w:val="center"/>
        </w:trPr>
        <w:tc>
          <w:tcPr>
            <w:tcW w:w="3719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shd w:val="clear" w:color="auto" w:fill="FFFFCC"/>
            <w:hideMark/>
          </w:tcPr>
          <w:p w14:paraId="34A80EF4" w14:textId="77777777" w:rsidR="00016D3F" w:rsidRPr="00016D3F" w:rsidRDefault="00016D3F" w:rsidP="00016D3F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Kontakt wzrokowy ograniczony lub brak kontaktu wzrokowego</w:t>
            </w:r>
          </w:p>
        </w:tc>
        <w:tc>
          <w:tcPr>
            <w:tcW w:w="150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vAlign w:val="center"/>
            <w:hideMark/>
          </w:tcPr>
          <w:p w14:paraId="2E528008" w14:textId="77777777" w:rsidR="00016D3F" w:rsidRPr="00016D3F" w:rsidRDefault="00016D3F" w:rsidP="00016D3F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6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shd w:val="clear" w:color="auto" w:fill="FFFFCC"/>
            <w:hideMark/>
          </w:tcPr>
          <w:p w14:paraId="2E068122" w14:textId="77777777" w:rsidR="00016D3F" w:rsidRPr="00016D3F" w:rsidRDefault="00016D3F" w:rsidP="00016D3F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 Ciągła dziwaczna zabawa</w:t>
            </w:r>
          </w:p>
        </w:tc>
      </w:tr>
      <w:tr w:rsidR="00016D3F" w:rsidRPr="00016D3F" w14:paraId="1BB00355" w14:textId="77777777" w:rsidTr="00016D3F">
        <w:trPr>
          <w:trHeight w:val="129"/>
          <w:tblCellSpacing w:w="0" w:type="dxa"/>
          <w:jc w:val="center"/>
        </w:trPr>
        <w:tc>
          <w:tcPr>
            <w:tcW w:w="3719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shd w:val="clear" w:color="auto" w:fill="FFFFCC"/>
            <w:hideMark/>
          </w:tcPr>
          <w:p w14:paraId="47C0F4C9" w14:textId="77777777" w:rsidR="00016D3F" w:rsidRPr="00016D3F" w:rsidRDefault="00016D3F" w:rsidP="00016D3F">
            <w:pPr>
              <w:spacing w:before="100" w:beforeAutospacing="1" w:after="100" w:afterAutospacing="1" w:line="1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Wyraźna niewrażliwość na ból</w:t>
            </w:r>
          </w:p>
        </w:tc>
        <w:tc>
          <w:tcPr>
            <w:tcW w:w="150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vAlign w:val="center"/>
            <w:hideMark/>
          </w:tcPr>
          <w:p w14:paraId="507BA3E7" w14:textId="77777777" w:rsidR="00016D3F" w:rsidRPr="00016D3F" w:rsidRDefault="00016D3F" w:rsidP="00016D3F">
            <w:pPr>
              <w:spacing w:before="100" w:beforeAutospacing="1" w:after="100" w:afterAutospacing="1" w:line="1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6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shd w:val="clear" w:color="auto" w:fill="FFFFCC"/>
            <w:hideMark/>
          </w:tcPr>
          <w:p w14:paraId="324BA970" w14:textId="77777777" w:rsidR="00016D3F" w:rsidRPr="00016D3F" w:rsidRDefault="00016D3F" w:rsidP="00016D3F">
            <w:pPr>
              <w:spacing w:before="100" w:beforeAutospacing="1" w:after="100" w:afterAutospacing="1" w:line="1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Echolalia (powtarzanie słów lub zdań w miejsce rozmowy)</w:t>
            </w:r>
          </w:p>
        </w:tc>
      </w:tr>
      <w:tr w:rsidR="00016D3F" w:rsidRPr="00016D3F" w14:paraId="533D6E39" w14:textId="77777777" w:rsidTr="00016D3F">
        <w:trPr>
          <w:trHeight w:val="160"/>
          <w:tblCellSpacing w:w="0" w:type="dxa"/>
          <w:jc w:val="center"/>
        </w:trPr>
        <w:tc>
          <w:tcPr>
            <w:tcW w:w="3719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shd w:val="clear" w:color="auto" w:fill="FFFFCC"/>
            <w:hideMark/>
          </w:tcPr>
          <w:p w14:paraId="4A7C9EF5" w14:textId="77777777" w:rsidR="00016D3F" w:rsidRPr="00016D3F" w:rsidRDefault="00016D3F" w:rsidP="00016D3F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Chęć pozostawania w samotności, trzymanie się na uboczu</w:t>
            </w:r>
          </w:p>
        </w:tc>
        <w:tc>
          <w:tcPr>
            <w:tcW w:w="150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vAlign w:val="center"/>
            <w:hideMark/>
          </w:tcPr>
          <w:p w14:paraId="29EAF6FF" w14:textId="77777777" w:rsidR="00016D3F" w:rsidRPr="00016D3F" w:rsidRDefault="00016D3F" w:rsidP="00016D3F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6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shd w:val="clear" w:color="auto" w:fill="FFFFCC"/>
            <w:hideMark/>
          </w:tcPr>
          <w:p w14:paraId="36124DE2" w14:textId="77777777" w:rsidR="00016D3F" w:rsidRPr="00016D3F" w:rsidRDefault="00016D3F" w:rsidP="00016D3F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42A83F" w14:textId="77777777" w:rsidR="00016D3F" w:rsidRPr="00016D3F" w:rsidRDefault="00016D3F" w:rsidP="00016D3F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Niechęć do przytulania</w:t>
            </w:r>
          </w:p>
        </w:tc>
      </w:tr>
      <w:tr w:rsidR="00016D3F" w:rsidRPr="00016D3F" w14:paraId="6D20CF1E" w14:textId="77777777" w:rsidTr="00016D3F">
        <w:trPr>
          <w:trHeight w:val="129"/>
          <w:tblCellSpacing w:w="0" w:type="dxa"/>
          <w:jc w:val="center"/>
        </w:trPr>
        <w:tc>
          <w:tcPr>
            <w:tcW w:w="3719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shd w:val="clear" w:color="auto" w:fill="FFFFCC"/>
            <w:hideMark/>
          </w:tcPr>
          <w:p w14:paraId="76BA6BED" w14:textId="77777777" w:rsidR="00016D3F" w:rsidRPr="00016D3F" w:rsidRDefault="00016D3F" w:rsidP="00016D3F">
            <w:pPr>
              <w:spacing w:before="100" w:beforeAutospacing="1" w:after="100" w:afterAutospacing="1" w:line="1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Kręcenie przedmiotami</w:t>
            </w:r>
          </w:p>
        </w:tc>
        <w:tc>
          <w:tcPr>
            <w:tcW w:w="150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vAlign w:val="center"/>
            <w:hideMark/>
          </w:tcPr>
          <w:p w14:paraId="68CB6087" w14:textId="77777777" w:rsidR="00016D3F" w:rsidRPr="00016D3F" w:rsidRDefault="00016D3F" w:rsidP="00016D3F">
            <w:pPr>
              <w:spacing w:before="100" w:beforeAutospacing="1" w:after="100" w:afterAutospacing="1" w:line="1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6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shd w:val="clear" w:color="auto" w:fill="FFFFCC"/>
            <w:hideMark/>
          </w:tcPr>
          <w:p w14:paraId="5D42F794" w14:textId="77777777" w:rsidR="00016D3F" w:rsidRPr="00016D3F" w:rsidRDefault="00016D3F" w:rsidP="00016D3F">
            <w:pPr>
              <w:spacing w:before="100" w:beforeAutospacing="1" w:after="100" w:afterAutospacing="1" w:line="1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Brak odpowiedzi na bodźce słuchowe, pozorna głuchota</w:t>
            </w:r>
          </w:p>
        </w:tc>
      </w:tr>
      <w:tr w:rsidR="00016D3F" w:rsidRPr="00016D3F" w14:paraId="507274C1" w14:textId="77777777" w:rsidTr="00016D3F">
        <w:trPr>
          <w:trHeight w:val="160"/>
          <w:tblCellSpacing w:w="0" w:type="dxa"/>
          <w:jc w:val="center"/>
        </w:trPr>
        <w:tc>
          <w:tcPr>
            <w:tcW w:w="3719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shd w:val="clear" w:color="auto" w:fill="FFFFCC"/>
            <w:hideMark/>
          </w:tcPr>
          <w:p w14:paraId="1EB69063" w14:textId="77777777" w:rsidR="00016D3F" w:rsidRPr="00016D3F" w:rsidRDefault="00016D3F" w:rsidP="00016D3F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Niewłaściwe przywiązanie do przedmiotów</w:t>
            </w:r>
          </w:p>
        </w:tc>
        <w:tc>
          <w:tcPr>
            <w:tcW w:w="150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vAlign w:val="center"/>
            <w:hideMark/>
          </w:tcPr>
          <w:p w14:paraId="5CCDDB63" w14:textId="77777777" w:rsidR="00016D3F" w:rsidRPr="00016D3F" w:rsidRDefault="00016D3F" w:rsidP="00016D3F">
            <w:pPr>
              <w:spacing w:before="100" w:beforeAutospacing="1" w:after="100" w:afterAutospacing="1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6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shd w:val="clear" w:color="auto" w:fill="FFFFCC"/>
            <w:hideMark/>
          </w:tcPr>
          <w:p w14:paraId="6066525C" w14:textId="77777777" w:rsidR="00016D3F" w:rsidRPr="00016D3F" w:rsidRDefault="00016D3F" w:rsidP="00016D3F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Trudności w wyrażaniu potrzeb, zamiast słów gestykulacja lub pokazywanie palcem</w:t>
            </w:r>
          </w:p>
        </w:tc>
      </w:tr>
      <w:tr w:rsidR="00016D3F" w:rsidRPr="00016D3F" w14:paraId="0069984D" w14:textId="77777777" w:rsidTr="00016D3F">
        <w:trPr>
          <w:trHeight w:val="158"/>
          <w:tblCellSpacing w:w="0" w:type="dxa"/>
          <w:jc w:val="center"/>
        </w:trPr>
        <w:tc>
          <w:tcPr>
            <w:tcW w:w="3719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shd w:val="clear" w:color="auto" w:fill="FFFFCC"/>
            <w:hideMark/>
          </w:tcPr>
          <w:p w14:paraId="51F5E814" w14:textId="77777777" w:rsidR="00016D3F" w:rsidRPr="00016D3F" w:rsidRDefault="00016D3F" w:rsidP="00016D3F">
            <w:pPr>
              <w:spacing w:before="100" w:beforeAutospacing="1" w:after="100" w:afterAutospacing="1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Zauważalna nadmierna lub skrajnie ograniczona ruchliwość fizyczna</w:t>
            </w:r>
          </w:p>
        </w:tc>
        <w:tc>
          <w:tcPr>
            <w:tcW w:w="150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vAlign w:val="center"/>
            <w:hideMark/>
          </w:tcPr>
          <w:p w14:paraId="61D52A8B" w14:textId="77777777" w:rsidR="00016D3F" w:rsidRPr="00016D3F" w:rsidRDefault="00016D3F" w:rsidP="00016D3F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6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shd w:val="clear" w:color="auto" w:fill="FFFFCC"/>
            <w:hideMark/>
          </w:tcPr>
          <w:p w14:paraId="49CE0A2F" w14:textId="77777777" w:rsidR="00016D3F" w:rsidRPr="00016D3F" w:rsidRDefault="00016D3F" w:rsidP="0001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 Napady złego nastroju -  skrajna rozpacz bez wyraźnego powodu</w:t>
            </w:r>
          </w:p>
        </w:tc>
      </w:tr>
      <w:tr w:rsidR="00016D3F" w:rsidRPr="00016D3F" w14:paraId="1AF02AD5" w14:textId="77777777" w:rsidTr="00016D3F">
        <w:trPr>
          <w:trHeight w:val="198"/>
          <w:tblCellSpacing w:w="0" w:type="dxa"/>
          <w:jc w:val="center"/>
        </w:trPr>
        <w:tc>
          <w:tcPr>
            <w:tcW w:w="3719" w:type="dxa"/>
            <w:tcBorders>
              <w:top w:val="single" w:sz="6" w:space="0" w:color="99CC00"/>
              <w:left w:val="single" w:sz="6" w:space="0" w:color="99CC00"/>
              <w:bottom w:val="threeDEmboss" w:sz="12" w:space="0" w:color="99CC00"/>
              <w:right w:val="single" w:sz="6" w:space="0" w:color="99CC00"/>
            </w:tcBorders>
            <w:shd w:val="clear" w:color="auto" w:fill="FFFFCC"/>
            <w:hideMark/>
          </w:tcPr>
          <w:p w14:paraId="6E0472AC" w14:textId="77777777" w:rsidR="00016D3F" w:rsidRPr="00016D3F" w:rsidRDefault="00016D3F" w:rsidP="0001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 </w:t>
            </w:r>
          </w:p>
          <w:p w14:paraId="3BB0333C" w14:textId="77777777" w:rsidR="00016D3F" w:rsidRPr="00016D3F" w:rsidRDefault="00016D3F" w:rsidP="00016D3F">
            <w:pPr>
              <w:spacing w:before="100" w:beforeAutospacing="1" w:after="100" w:afterAutospacing="1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Niepodatność na zwykłe metody nauczania</w:t>
            </w:r>
          </w:p>
        </w:tc>
        <w:tc>
          <w:tcPr>
            <w:tcW w:w="150" w:type="dxa"/>
            <w:tcBorders>
              <w:top w:val="single" w:sz="6" w:space="0" w:color="99CC00"/>
              <w:left w:val="single" w:sz="6" w:space="0" w:color="99CC00"/>
              <w:bottom w:val="single" w:sz="6" w:space="0" w:color="99CC00"/>
              <w:right w:val="single" w:sz="6" w:space="0" w:color="99CC00"/>
            </w:tcBorders>
            <w:vAlign w:val="center"/>
            <w:hideMark/>
          </w:tcPr>
          <w:p w14:paraId="71AA6BAC" w14:textId="77777777" w:rsidR="00016D3F" w:rsidRPr="00016D3F" w:rsidRDefault="00016D3F" w:rsidP="00016D3F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6" w:type="dxa"/>
            <w:tcBorders>
              <w:top w:val="single" w:sz="6" w:space="0" w:color="99CC00"/>
              <w:left w:val="single" w:sz="6" w:space="0" w:color="99CC00"/>
              <w:bottom w:val="threeDEmboss" w:sz="12" w:space="0" w:color="99CC00"/>
              <w:right w:val="single" w:sz="6" w:space="0" w:color="99CC00"/>
            </w:tcBorders>
            <w:shd w:val="clear" w:color="auto" w:fill="FFFFCC"/>
            <w:hideMark/>
          </w:tcPr>
          <w:p w14:paraId="31F18E63" w14:textId="77777777" w:rsidR="00016D3F" w:rsidRPr="00016D3F" w:rsidRDefault="00016D3F" w:rsidP="00016D3F">
            <w:pPr>
              <w:spacing w:before="100" w:beforeAutospacing="1" w:after="100" w:afterAutospacing="1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D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pl-PL"/>
              </w:rPr>
              <w:t>Nierównomierny rozwój podstawowych  zdolności ruchowych  (może nie chcieć kopać piłki,  ale potrafi stawiać klocki)</w:t>
            </w:r>
          </w:p>
        </w:tc>
      </w:tr>
    </w:tbl>
    <w:p w14:paraId="0AA7F012" w14:textId="77777777" w:rsidR="00016D3F" w:rsidRPr="00016D3F" w:rsidRDefault="00016D3F" w:rsidP="00016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188FA" w14:textId="77777777" w:rsidR="00016D3F" w:rsidRPr="00016D3F" w:rsidRDefault="00016D3F" w:rsidP="00016D3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     </w:t>
      </w:r>
      <w:r w:rsidRPr="00016D3F">
        <w:rPr>
          <w:rFonts w:ascii="Comic Sans MS" w:eastAsia="Times New Roman" w:hAnsi="Comic Sans MS" w:cs="Times New Roman"/>
          <w:sz w:val="24"/>
          <w:szCs w:val="24"/>
          <w:lang w:eastAsia="pl-PL"/>
        </w:rPr>
        <w:t>Powyższe zestawienie Amerykańskiego Towarzystwa Autyzmu w żadnym przypadku nie może zastąpić pełnych procedur diagnostycznych.</w:t>
      </w:r>
    </w:p>
    <w:p w14:paraId="20E0BFA1" w14:textId="77777777" w:rsidR="00016D3F" w:rsidRPr="00016D3F" w:rsidRDefault="00016D3F" w:rsidP="00016D3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     </w:t>
      </w:r>
      <w:r w:rsidRPr="00016D3F">
        <w:rPr>
          <w:rFonts w:ascii="Comic Sans MS" w:eastAsia="Times New Roman" w:hAnsi="Comic Sans MS" w:cs="Times New Roman"/>
          <w:sz w:val="24"/>
          <w:szCs w:val="24"/>
          <w:lang w:eastAsia="pl-PL"/>
        </w:rPr>
        <w:t>Oceny częstości występowania autyzmu są zależne od znajomości problemu wśród rodziców i wychowawców („niegrzeczne" dziecko to bardzo często dziecko dotknięte autyzmem).</w:t>
      </w:r>
    </w:p>
    <w:p w14:paraId="69245109" w14:textId="77777777" w:rsidR="00016D3F" w:rsidRPr="00016D3F" w:rsidRDefault="00016D3F" w:rsidP="00016D3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D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·        </w:t>
      </w:r>
      <w:r w:rsidRPr="00016D3F">
        <w:rPr>
          <w:rFonts w:ascii="Comic Sans MS" w:eastAsia="Times New Roman" w:hAnsi="Comic Sans MS" w:cs="Times New Roman"/>
          <w:sz w:val="24"/>
          <w:szCs w:val="24"/>
          <w:lang w:eastAsia="pl-PL"/>
        </w:rPr>
        <w:t>W Stanach Zjednoczonych szacuje się, że różne formy autyzmu występują u 2 - 6 osób  na 1000 mieszkańców, a ich występowanie narasta w tempie 10-17% rocznie.</w:t>
      </w:r>
    </w:p>
    <w:p w14:paraId="3145C666" w14:textId="77777777" w:rsidR="00016D3F" w:rsidRPr="00016D3F" w:rsidRDefault="00016D3F" w:rsidP="00016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901C2" w14:textId="77777777" w:rsidR="00016D3F" w:rsidRPr="00016D3F" w:rsidRDefault="00016D3F" w:rsidP="00016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54CFE" w14:textId="77777777" w:rsidR="00016D3F" w:rsidRPr="00016D3F" w:rsidRDefault="00016D3F" w:rsidP="00016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0753C4" w14:textId="77777777" w:rsidR="00016D3F" w:rsidRPr="00016D3F" w:rsidRDefault="00016D3F" w:rsidP="00016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A4B21" w14:textId="77777777" w:rsidR="00F6241C" w:rsidRDefault="00F6241C">
      <w:bookmarkStart w:id="0" w:name="_GoBack"/>
      <w:bookmarkEnd w:id="0"/>
    </w:p>
    <w:sectPr w:rsidR="00F6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3F"/>
    <w:rsid w:val="00016D3F"/>
    <w:rsid w:val="00F6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9B34"/>
  <w15:chartTrackingRefBased/>
  <w15:docId w15:val="{1B71D7AA-E84A-4CA5-84B3-A00136C6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Hubczak</dc:creator>
  <cp:keywords/>
  <dc:description/>
  <cp:lastModifiedBy>Rafał Hubczak</cp:lastModifiedBy>
  <cp:revision>1</cp:revision>
  <dcterms:created xsi:type="dcterms:W3CDTF">2020-03-26T17:01:00Z</dcterms:created>
  <dcterms:modified xsi:type="dcterms:W3CDTF">2020-03-26T17:02:00Z</dcterms:modified>
</cp:coreProperties>
</file>