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DA" w:rsidRPr="00F67050" w:rsidRDefault="00F202DA" w:rsidP="00F670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pl-PL"/>
        </w:rPr>
      </w:pPr>
      <w:r w:rsidRPr="00F67050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pl-PL"/>
        </w:rPr>
        <w:t>Program "Aktywna tablica" - działania informacyjne</w:t>
      </w:r>
    </w:p>
    <w:p w:rsidR="00F202DA" w:rsidRPr="00F202DA" w:rsidRDefault="00F67050" w:rsidP="00F2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02DA">
        <w:rPr>
          <w:rFonts w:ascii="Arial" w:eastAsia="Times New Roman" w:hAnsi="Arial" w:cs="Arial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1316990</wp:posOffset>
            </wp:positionV>
            <wp:extent cx="3743325" cy="5169765"/>
            <wp:effectExtent l="0" t="0" r="0" b="0"/>
            <wp:wrapTopAndBottom/>
            <wp:docPr id="1" name="Obraz 1" descr="https://www.sp21.lublin.eu/images/plakat_aktywna_tablica_202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21.lublin.eu/images/plakat_aktywna_tablica_202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1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2DA" w:rsidRPr="00F20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z realizacją w 2022 r. Rządowego programu rozwijania szkolnej infrastruktury oraz kompetencji uczniów i nauczycieli w zakresie technologii informacyjno-komunikacyjnych na lata 2020–2024 – „Aktywna tablica” zgodnie z Rozporządzeniem Rady Ministrów z dnia 7 maja 2021 r. w sprawie określenia działań informacyjnych podejmowanych przez podmioty realizujące zadania finansowane lub dofinansowane z budżetu państwa lub z państwowych funduszy celowych zamieszczamy </w:t>
      </w:r>
      <w:hyperlink r:id="rId6" w:history="1">
        <w:r w:rsidR="00F202DA" w:rsidRPr="00F202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plakat informacyjny</w:t>
        </w:r>
      </w:hyperlink>
      <w:r w:rsidR="00F202DA" w:rsidRPr="00F202D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F202DA" w:rsidRPr="00F202DA" w:rsidRDefault="00F202DA" w:rsidP="00F67050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02D8" w:rsidRPr="00F67050" w:rsidRDefault="00F202DA" w:rsidP="00F67050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202DA">
        <w:rPr>
          <w:rFonts w:ascii="Times New Roman" w:eastAsia="Times New Roman" w:hAnsi="Times New Roman" w:cs="Times New Roman"/>
          <w:sz w:val="28"/>
          <w:szCs w:val="28"/>
          <w:lang w:eastAsia="pl-PL"/>
        </w:rPr>
        <w:t>Rządowy program „Aktywna tablica” gwarantuje wsparcie finansowe szkołom, które umożliwia wykorzystanie w procesie dydaktycznym nowoczesnych pomocy dydaktycznych w celu rozwijania kompetencji uczniów i nauczycieli w zakresie technologii informacyjno-komunikacyjnych.  </w:t>
      </w:r>
      <w:r w:rsidRPr="00F202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202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ramach udzielone</w:t>
      </w:r>
      <w:r w:rsidR="00AF2A67">
        <w:rPr>
          <w:rFonts w:ascii="Times New Roman" w:eastAsia="Times New Roman" w:hAnsi="Times New Roman" w:cs="Times New Roman"/>
          <w:sz w:val="28"/>
          <w:szCs w:val="28"/>
          <w:lang w:eastAsia="pl-PL"/>
        </w:rPr>
        <w:t>go wsparcia finansowego zostały</w:t>
      </w:r>
      <w:r w:rsidRPr="00F20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zakupione specjalistyczne programy edukacyjne dla uczniów ze specjalnymi potrzebami edukacyjnymi wraz z niezbędnym sprzętem potrzebnym do funkcjonowania pomocy dydaktycznych.  </w:t>
      </w:r>
      <w:r w:rsidRPr="00F202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202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ramach realizacji programu „Aktywna tablica” zaplanowane są szkolenia nauczycieli, spotkania organizowane w międzyszkolnej sieci współpracy szkół realizujących program, lekcje otwarte, wymiana doświadczeń nauczycieli m.in. upowszechnianie tzw. „dobrych praktyk” i opracowanych scenariuszy lekcji z wykorzystaniem TIK.</w:t>
      </w:r>
      <w:bookmarkStart w:id="0" w:name="_GoBack"/>
      <w:bookmarkEnd w:id="0"/>
    </w:p>
    <w:sectPr w:rsidR="007002D8" w:rsidRPr="00F67050" w:rsidSect="00F67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DA"/>
    <w:rsid w:val="007002D8"/>
    <w:rsid w:val="009D350D"/>
    <w:rsid w:val="00AF2A67"/>
    <w:rsid w:val="00F202DA"/>
    <w:rsid w:val="00F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1611C-C469-426A-979A-63DE590E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21.lublin.eu/download/plakat_aktywna_tablica_2021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sp21.lublin.eu/download/plakat_aktywna_tablica_202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 SPB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Lubowiecka</dc:creator>
  <cp:keywords/>
  <dc:description/>
  <cp:lastModifiedBy>Konto Microsoft</cp:lastModifiedBy>
  <cp:revision>3</cp:revision>
  <cp:lastPrinted>2023-01-27T08:57:00Z</cp:lastPrinted>
  <dcterms:created xsi:type="dcterms:W3CDTF">2023-01-27T09:00:00Z</dcterms:created>
  <dcterms:modified xsi:type="dcterms:W3CDTF">2023-01-27T09:58:00Z</dcterms:modified>
</cp:coreProperties>
</file>