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5B" w:rsidRPr="00362F27" w:rsidRDefault="00010C5B" w:rsidP="00362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8"/>
          <w:szCs w:val="28"/>
          <w:lang w:eastAsia="en-US"/>
        </w:rPr>
      </w:pPr>
      <w:r w:rsidRPr="005B3433">
        <w:rPr>
          <w:rFonts w:ascii="Arial" w:hAnsi="Arial" w:cs="Arial"/>
          <w:b/>
          <w:color w:val="auto"/>
          <w:sz w:val="28"/>
          <w:szCs w:val="28"/>
          <w:lang w:eastAsia="en-US"/>
        </w:rPr>
        <w:t>Pracownia ekonomiczna</w:t>
      </w:r>
      <w:bookmarkStart w:id="0" w:name="_GoBack"/>
      <w:bookmarkEnd w:id="0"/>
    </w:p>
    <w:p w:rsidR="00010C5B" w:rsidRPr="007756C6" w:rsidRDefault="00010C5B" w:rsidP="00010C5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010C5B" w:rsidRDefault="00010C5B" w:rsidP="00010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t xml:space="preserve">MATERIAŁ NAUCZANIA </w:t>
      </w:r>
    </w:p>
    <w:tbl>
      <w:tblPr>
        <w:tblStyle w:val="Tabela-Siatka"/>
        <w:tblW w:w="5940" w:type="pct"/>
        <w:tblInd w:w="-572" w:type="dxa"/>
        <w:tblLook w:val="04A0" w:firstRow="1" w:lastRow="0" w:firstColumn="1" w:lastColumn="0" w:noHBand="0" w:noVBand="1"/>
      </w:tblPr>
      <w:tblGrid>
        <w:gridCol w:w="2406"/>
        <w:gridCol w:w="1822"/>
        <w:gridCol w:w="2308"/>
        <w:gridCol w:w="1072"/>
        <w:gridCol w:w="2086"/>
        <w:gridCol w:w="1072"/>
      </w:tblGrid>
      <w:tr w:rsidR="00641F02" w:rsidRPr="003D6237" w:rsidTr="00641F02">
        <w:tc>
          <w:tcPr>
            <w:tcW w:w="1117" w:type="pct"/>
            <w:vMerge w:val="restart"/>
            <w:vAlign w:val="center"/>
          </w:tcPr>
          <w:p w:rsidR="00641F02" w:rsidRPr="003D6237" w:rsidRDefault="00641F02" w:rsidP="008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37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846" w:type="pct"/>
            <w:vMerge w:val="restart"/>
            <w:vAlign w:val="center"/>
          </w:tcPr>
          <w:p w:rsidR="00641F02" w:rsidRPr="003D6237" w:rsidRDefault="00641F02" w:rsidP="008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37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036" w:type="pct"/>
            <w:gridSpan w:val="4"/>
          </w:tcPr>
          <w:p w:rsidR="00641F02" w:rsidRPr="003D6237" w:rsidRDefault="00641F02" w:rsidP="008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37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</w:tr>
      <w:tr w:rsidR="00641F02" w:rsidRPr="003D6237" w:rsidTr="00641F02">
        <w:tc>
          <w:tcPr>
            <w:tcW w:w="1117" w:type="pct"/>
            <w:vMerge/>
            <w:vAlign w:val="center"/>
          </w:tcPr>
          <w:p w:rsidR="00641F02" w:rsidRPr="003D6237" w:rsidRDefault="00641F02" w:rsidP="008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Merge/>
            <w:vAlign w:val="center"/>
          </w:tcPr>
          <w:p w:rsidR="00641F02" w:rsidRPr="003D6237" w:rsidRDefault="00641F02" w:rsidP="008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641F02" w:rsidRPr="003D6237" w:rsidRDefault="00641F02" w:rsidP="008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37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641F02" w:rsidRPr="003D6237" w:rsidRDefault="00641F02" w:rsidP="00824FF5">
            <w:pPr>
              <w:jc w:val="center"/>
              <w:rPr>
                <w:b/>
                <w:sz w:val="20"/>
                <w:szCs w:val="20"/>
              </w:rPr>
            </w:pPr>
            <w:r w:rsidRPr="003D6237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98" w:type="pct"/>
          </w:tcPr>
          <w:p w:rsidR="00641F02" w:rsidRPr="003D6237" w:rsidRDefault="00641F02" w:rsidP="008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wymagań</w:t>
            </w:r>
          </w:p>
        </w:tc>
        <w:tc>
          <w:tcPr>
            <w:tcW w:w="969" w:type="pct"/>
            <w:vAlign w:val="center"/>
          </w:tcPr>
          <w:p w:rsidR="00641F02" w:rsidRPr="003D6237" w:rsidRDefault="00641F02" w:rsidP="008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37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641F02" w:rsidRPr="003D6237" w:rsidRDefault="00641F02" w:rsidP="00824FF5">
            <w:pPr>
              <w:jc w:val="center"/>
              <w:rPr>
                <w:b/>
                <w:sz w:val="20"/>
                <w:szCs w:val="20"/>
              </w:rPr>
            </w:pPr>
            <w:r w:rsidRPr="003D6237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98" w:type="pct"/>
          </w:tcPr>
          <w:p w:rsidR="00641F02" w:rsidRPr="003D6237" w:rsidRDefault="00641F02" w:rsidP="008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wymagań</w:t>
            </w:r>
          </w:p>
        </w:tc>
      </w:tr>
      <w:tr w:rsidR="00641F02" w:rsidRPr="003D6237" w:rsidTr="00641F02">
        <w:tc>
          <w:tcPr>
            <w:tcW w:w="1117" w:type="pct"/>
            <w:vMerge w:val="restart"/>
          </w:tcPr>
          <w:p w:rsidR="00641F02" w:rsidRPr="00413C2C" w:rsidRDefault="00641F02" w:rsidP="00010C5B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C2C">
              <w:rPr>
                <w:rFonts w:ascii="Arial" w:hAnsi="Arial" w:cs="Arial"/>
                <w:sz w:val="20"/>
                <w:szCs w:val="20"/>
              </w:rPr>
              <w:t>Zaopatrzenie</w:t>
            </w:r>
          </w:p>
          <w:p w:rsidR="00641F02" w:rsidRDefault="00641F02" w:rsidP="00824FF5">
            <w:pPr>
              <w:rPr>
                <w:rFonts w:ascii="Arial" w:hAnsi="Arial" w:cs="Arial"/>
                <w:b/>
              </w:rPr>
            </w:pPr>
          </w:p>
        </w:tc>
        <w:tc>
          <w:tcPr>
            <w:tcW w:w="846" w:type="pct"/>
          </w:tcPr>
          <w:p w:rsidR="00641F02" w:rsidRPr="00413C2C" w:rsidRDefault="00641F02" w:rsidP="00010C5B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C2C">
              <w:rPr>
                <w:rFonts w:ascii="Arial" w:hAnsi="Arial" w:cs="Arial"/>
                <w:sz w:val="20"/>
                <w:szCs w:val="20"/>
              </w:rPr>
              <w:t>Gospodarka zapasami</w:t>
            </w:r>
          </w:p>
          <w:p w:rsidR="00641F02" w:rsidRPr="00753667" w:rsidRDefault="00641F02" w:rsidP="008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rozpoznać 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adania komórek zaopatrzenia w </w:t>
            </w: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przedsiębiorstwie 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wymienić rodzaje zapasów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jednostkach o różnym przedmiocie (profilu) działalności 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identyfikować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rodzaje zapasów 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klasyfikować materiały wg grup rodzajowych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rozpoznać czynniki wpływające na poziom zapasów w magazynie</w:t>
            </w:r>
          </w:p>
        </w:tc>
        <w:tc>
          <w:tcPr>
            <w:tcW w:w="498" w:type="pct"/>
          </w:tcPr>
          <w:p w:rsidR="00641F02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Pr="00641F02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klasyfikować zapasy według kryterium przydatności ekonomicznej, np. prawidłowe, nieprawidłowe </w:t>
            </w:r>
          </w:p>
          <w:p w:rsidR="00641F02" w:rsidRPr="00F70FF4" w:rsidRDefault="00641F02" w:rsidP="00824FF5">
            <w:pPr>
              <w:pStyle w:val="Akapitzlis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641F02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</w:tr>
      <w:tr w:rsidR="00641F02" w:rsidRPr="003D6237" w:rsidTr="00641F02">
        <w:tc>
          <w:tcPr>
            <w:tcW w:w="1117" w:type="pct"/>
            <w:vMerge/>
          </w:tcPr>
          <w:p w:rsidR="00641F02" w:rsidRPr="003D6237" w:rsidRDefault="00641F02" w:rsidP="008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641F02" w:rsidRPr="00413C2C" w:rsidRDefault="00641F02" w:rsidP="00010C5B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C2C">
              <w:rPr>
                <w:rFonts w:ascii="Arial" w:hAnsi="Arial" w:cs="Arial"/>
                <w:sz w:val="20"/>
                <w:szCs w:val="20"/>
              </w:rPr>
              <w:t>Normowanie zapasów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rozróżnić pojęcie normowania zapasów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wymienić normy zapasów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rozróżnić zapasy podlegające normowaniu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wymienić normy zużycia surowców i materiałów</w:t>
            </w:r>
          </w:p>
          <w:p w:rsidR="00641F02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rozróżnić rodzaje norm zużycia materiałów</w:t>
            </w:r>
          </w:p>
          <w:p w:rsidR="00641F02" w:rsidRPr="00445FAE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5FAE">
              <w:rPr>
                <w:rFonts w:ascii="Arial" w:hAnsi="Arial" w:cs="Arial"/>
                <w:sz w:val="20"/>
                <w:szCs w:val="20"/>
                <w:lang w:eastAsia="en-US"/>
              </w:rPr>
              <w:t>określić zapotrzebowanie na materiały i towary</w:t>
            </w:r>
          </w:p>
        </w:tc>
        <w:tc>
          <w:tcPr>
            <w:tcW w:w="498" w:type="pct"/>
          </w:tcPr>
          <w:p w:rsidR="00641F02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obliczyć normy zużycia materiałów, np. teoretyczną, techniczną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>obliczyć normy ilościowo- wartościowe zużycia materiałów</w:t>
            </w:r>
          </w:p>
          <w:p w:rsidR="00641F02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0F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obliczyć ilości i kwoty zapasu rezerwowego, bieżącego i przeciętnego </w:t>
            </w:r>
          </w:p>
          <w:p w:rsidR="00641F02" w:rsidRPr="00445FAE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5FAE">
              <w:rPr>
                <w:rFonts w:ascii="Arial" w:hAnsi="Arial" w:cs="Arial"/>
                <w:sz w:val="20"/>
                <w:szCs w:val="20"/>
              </w:rPr>
              <w:t>obliczyć ilości i wartości zapotrzebowania na materiały i towary</w:t>
            </w:r>
          </w:p>
        </w:tc>
        <w:tc>
          <w:tcPr>
            <w:tcW w:w="498" w:type="pct"/>
          </w:tcPr>
          <w:p w:rsidR="00641F02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2B2D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41F02" w:rsidRPr="003D6237" w:rsidTr="00641F02">
        <w:tc>
          <w:tcPr>
            <w:tcW w:w="1117" w:type="pct"/>
            <w:vMerge w:val="restar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45F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Gospodarka magazynowa </w:t>
            </w: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45FAE">
              <w:rPr>
                <w:rFonts w:ascii="Arial" w:hAnsi="Arial" w:cs="Arial"/>
                <w:sz w:val="20"/>
                <w:szCs w:val="20"/>
              </w:rPr>
              <w:t>Wprowadzenie do gospodarki magazynowej</w:t>
            </w:r>
          </w:p>
          <w:p w:rsidR="00641F02" w:rsidRPr="00445FAE" w:rsidRDefault="00641F02" w:rsidP="0082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Rozpoznać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FF4">
              <w:rPr>
                <w:rFonts w:ascii="Arial" w:hAnsi="Arial" w:cs="Arial"/>
                <w:sz w:val="20"/>
                <w:szCs w:val="20"/>
              </w:rPr>
              <w:t>pojęcie gospodarki magazynowej i magazynowania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zadania gospodarki magazynowej</w:t>
            </w:r>
          </w:p>
          <w:p w:rsidR="00641F02" w:rsidRPr="00BA494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rozpoznać rodzaje magazynów</w:t>
            </w:r>
          </w:p>
        </w:tc>
        <w:tc>
          <w:tcPr>
            <w:tcW w:w="498" w:type="pct"/>
          </w:tcPr>
          <w:p w:rsidR="00641F02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b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wskazać różnicę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FF4">
              <w:rPr>
                <w:rFonts w:ascii="Arial" w:hAnsi="Arial" w:cs="Arial"/>
                <w:sz w:val="20"/>
                <w:szCs w:val="20"/>
              </w:rPr>
              <w:t>między rodzajami magazynów</w:t>
            </w:r>
          </w:p>
        </w:tc>
        <w:tc>
          <w:tcPr>
            <w:tcW w:w="498" w:type="pct"/>
          </w:tcPr>
          <w:p w:rsidR="00641F02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41F02" w:rsidRPr="003D6237" w:rsidTr="00641F02">
        <w:tc>
          <w:tcPr>
            <w:tcW w:w="1117" w:type="pct"/>
            <w:vMerge/>
          </w:tcPr>
          <w:p w:rsidR="00641F02" w:rsidRPr="003D6237" w:rsidRDefault="00641F02" w:rsidP="008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45FAE">
              <w:rPr>
                <w:rFonts w:ascii="Arial" w:hAnsi="Arial" w:cs="Arial"/>
                <w:sz w:val="20"/>
                <w:szCs w:val="20"/>
              </w:rPr>
              <w:t>Wycena zapasów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rozpoznać sposoby wyceny zapasów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lastRenderedPageBreak/>
              <w:t>wymienić sposoby wyceny rozchodu składników zapasów</w:t>
            </w:r>
          </w:p>
          <w:p w:rsidR="00641F02" w:rsidRPr="003D6237" w:rsidRDefault="00641F02" w:rsidP="008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641F02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</w:p>
        </w:tc>
        <w:tc>
          <w:tcPr>
            <w:tcW w:w="969" w:type="pct"/>
          </w:tcPr>
          <w:p w:rsidR="00641F02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lastRenderedPageBreak/>
              <w:t xml:space="preserve">wycenić zapasy wg: ceny </w:t>
            </w:r>
            <w:r w:rsidRPr="00F70FF4">
              <w:rPr>
                <w:rFonts w:ascii="Arial" w:hAnsi="Arial" w:cs="Arial"/>
                <w:sz w:val="20"/>
                <w:szCs w:val="20"/>
              </w:rPr>
              <w:lastRenderedPageBreak/>
              <w:t>zakupu, ceny nabycia, rzeczywistego kosztu wytworzenia, stałej ceny ewidencyjnej</w:t>
            </w:r>
          </w:p>
          <w:p w:rsidR="00641F02" w:rsidRPr="00547842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47842">
              <w:rPr>
                <w:rFonts w:ascii="Arial" w:hAnsi="Arial" w:cs="Arial"/>
                <w:sz w:val="20"/>
                <w:szCs w:val="20"/>
              </w:rPr>
              <w:t>wycenić rozchód składników zapasów z magazynu wg metody: FIFO, LIFO, HIFO, LOFO, ceny przeciętnej</w:t>
            </w:r>
          </w:p>
        </w:tc>
        <w:tc>
          <w:tcPr>
            <w:tcW w:w="498" w:type="pct"/>
          </w:tcPr>
          <w:p w:rsidR="00641F02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B2D" w:rsidRPr="00292B2D" w:rsidRDefault="00292B2D" w:rsidP="00292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41F02" w:rsidRPr="003D6237" w:rsidTr="00641F02">
        <w:tc>
          <w:tcPr>
            <w:tcW w:w="1117" w:type="pct"/>
            <w:vMerge/>
          </w:tcPr>
          <w:p w:rsidR="00641F02" w:rsidRPr="003D6237" w:rsidRDefault="00641F02" w:rsidP="008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445FAE">
              <w:rPr>
                <w:rFonts w:ascii="Arial" w:hAnsi="Arial" w:cs="Arial"/>
                <w:sz w:val="20"/>
                <w:szCs w:val="20"/>
              </w:rPr>
              <w:t>Dokumentacja magazynowa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rodzaje dokumentów magazynowych przychodowych</w:t>
            </w:r>
          </w:p>
          <w:p w:rsidR="00641F02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rodzaje dokumentów magazynowych rozchodowych</w:t>
            </w:r>
          </w:p>
          <w:p w:rsidR="00641F02" w:rsidRPr="00547842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47842">
              <w:rPr>
                <w:rFonts w:ascii="Arial" w:hAnsi="Arial" w:cs="Arial"/>
                <w:sz w:val="20"/>
                <w:szCs w:val="20"/>
              </w:rPr>
              <w:t>rozpoznać komórki organizacyjne odpowiedzialne za sporządzenie dokumentów magazynowych</w:t>
            </w:r>
          </w:p>
        </w:tc>
        <w:tc>
          <w:tcPr>
            <w:tcW w:w="498" w:type="pct"/>
          </w:tcPr>
          <w:p w:rsidR="00641F02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sporządzić dokumenty magazynowe przychodowe</w:t>
            </w:r>
          </w:p>
          <w:p w:rsidR="00641F02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sporządzić dokumenty magazynowe rozchodowe</w:t>
            </w:r>
          </w:p>
          <w:p w:rsidR="00641F02" w:rsidRPr="00547842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47842">
              <w:rPr>
                <w:rFonts w:ascii="Arial" w:hAnsi="Arial" w:cs="Arial"/>
                <w:sz w:val="20"/>
                <w:szCs w:val="20"/>
              </w:rPr>
              <w:t xml:space="preserve">sporządzić kartoteki magazynowe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7842">
              <w:rPr>
                <w:rFonts w:ascii="Arial" w:hAnsi="Arial" w:cs="Arial"/>
                <w:sz w:val="20"/>
                <w:szCs w:val="20"/>
              </w:rPr>
              <w:t>z uwzględnieniem różnych metod wyceny zapasów</w:t>
            </w:r>
          </w:p>
        </w:tc>
        <w:tc>
          <w:tcPr>
            <w:tcW w:w="498" w:type="pct"/>
          </w:tcPr>
          <w:p w:rsidR="00641F02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F02" w:rsidRPr="003D6237" w:rsidTr="00641F02">
        <w:tc>
          <w:tcPr>
            <w:tcW w:w="1117" w:type="pct"/>
            <w:vMerge w:val="restar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45FAE">
              <w:rPr>
                <w:rFonts w:ascii="Arial" w:hAnsi="Arial" w:cs="Arial"/>
                <w:sz w:val="20"/>
                <w:szCs w:val="20"/>
              </w:rPr>
              <w:t>Inwentaryzacja zapasów</w:t>
            </w: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445FAE">
              <w:rPr>
                <w:rFonts w:ascii="Arial" w:hAnsi="Arial" w:cs="Arial"/>
                <w:sz w:val="20"/>
                <w:szCs w:val="20"/>
              </w:rPr>
              <w:t>Rodzaje inwentaryzacji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cel przeprowadzania inwentaryzacji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 xml:space="preserve">określić terminy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0FF4">
              <w:rPr>
                <w:rFonts w:ascii="Arial" w:hAnsi="Arial" w:cs="Arial"/>
                <w:sz w:val="20"/>
                <w:szCs w:val="20"/>
              </w:rPr>
              <w:t>i częstotliwość inwentaryzacji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 xml:space="preserve">rozróżnić rodzaje inwentaryzacji 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określić zasady przeprowadzania inwentaryzacji</w:t>
            </w:r>
          </w:p>
        </w:tc>
        <w:tc>
          <w:tcPr>
            <w:tcW w:w="498" w:type="pct"/>
          </w:tcPr>
          <w:p w:rsidR="00641F02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dobrać rodzaj inwentaryzacji do sytuacji</w:t>
            </w:r>
          </w:p>
        </w:tc>
        <w:tc>
          <w:tcPr>
            <w:tcW w:w="498" w:type="pct"/>
          </w:tcPr>
          <w:p w:rsidR="00641F02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41F02" w:rsidRPr="003D6237" w:rsidTr="00641F02">
        <w:tc>
          <w:tcPr>
            <w:tcW w:w="1117" w:type="pct"/>
            <w:vMerge/>
          </w:tcPr>
          <w:p w:rsidR="00641F02" w:rsidRPr="003D6237" w:rsidRDefault="00641F02" w:rsidP="008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z natury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etapy przeprowadzania inwentaryzacji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określić zasady przeprowadzania spisu z natury</w:t>
            </w:r>
          </w:p>
        </w:tc>
        <w:tc>
          <w:tcPr>
            <w:tcW w:w="498" w:type="pct"/>
          </w:tcPr>
          <w:p w:rsidR="00641F02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 xml:space="preserve">sporządzić spis z natury </w:t>
            </w:r>
          </w:p>
        </w:tc>
        <w:tc>
          <w:tcPr>
            <w:tcW w:w="498" w:type="pct"/>
          </w:tcPr>
          <w:p w:rsidR="00641F02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41F02" w:rsidRPr="003D6237" w:rsidTr="00641F02">
        <w:tc>
          <w:tcPr>
            <w:tcW w:w="1117" w:type="pct"/>
            <w:vMerge/>
          </w:tcPr>
          <w:p w:rsidR="00641F02" w:rsidRPr="003D6237" w:rsidRDefault="00641F02" w:rsidP="008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Wyniki inwentaryzacji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 xml:space="preserve"> wymienić różnice inwentaryzacyjne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rozróżnić różnice inwentaryzacyjne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przyczyny powstawania różnic inwentaryzacyjnych</w:t>
            </w:r>
          </w:p>
          <w:p w:rsidR="00292B2D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 xml:space="preserve">scharakteryzować </w:t>
            </w:r>
          </w:p>
          <w:p w:rsidR="00641F02" w:rsidRPr="00F70FF4" w:rsidRDefault="00641F02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różnice inwentaryzacyjne</w:t>
            </w:r>
          </w:p>
        </w:tc>
        <w:tc>
          <w:tcPr>
            <w:tcW w:w="498" w:type="pct"/>
          </w:tcPr>
          <w:p w:rsidR="00641F02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292B2D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 xml:space="preserve">ustalić wynik inwentaryzacji </w:t>
            </w:r>
          </w:p>
        </w:tc>
        <w:tc>
          <w:tcPr>
            <w:tcW w:w="498" w:type="pct"/>
          </w:tcPr>
          <w:p w:rsidR="00641F02" w:rsidRPr="00F70FF4" w:rsidRDefault="00292B2D" w:rsidP="00292B2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41F02" w:rsidRPr="003D6237" w:rsidTr="00641F02">
        <w:tc>
          <w:tcPr>
            <w:tcW w:w="1117" w:type="pct"/>
            <w:vMerge w:val="restar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445FAE">
              <w:rPr>
                <w:rFonts w:ascii="Arial" w:hAnsi="Arial" w:cs="Arial"/>
                <w:sz w:val="20"/>
                <w:szCs w:val="20"/>
              </w:rPr>
              <w:lastRenderedPageBreak/>
              <w:t>Analiza gospodarowania zapasami</w:t>
            </w: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FAE">
              <w:rPr>
                <w:rFonts w:ascii="Arial" w:hAnsi="Arial" w:cs="Arial"/>
                <w:sz w:val="20"/>
                <w:szCs w:val="20"/>
              </w:rPr>
              <w:t>Rotacja zapasów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rozróżnić wskaźniki rotacji zapasów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obliczyć wskaźniki rotacji zapasów w dniach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obliczyć wskaźniki rotacji zapasów w razach</w:t>
            </w:r>
          </w:p>
        </w:tc>
        <w:tc>
          <w:tcPr>
            <w:tcW w:w="498" w:type="pct"/>
          </w:tcPr>
          <w:p w:rsidR="00641F02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Pr="00F70FF4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zinterpretować wskaźniki rotacji zapasów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 xml:space="preserve">sporządzić informację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0FF4">
              <w:rPr>
                <w:rFonts w:ascii="Arial" w:hAnsi="Arial" w:cs="Arial"/>
                <w:sz w:val="20"/>
                <w:szCs w:val="20"/>
              </w:rPr>
              <w:t>o poprawie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FF4">
              <w:rPr>
                <w:rFonts w:ascii="Arial" w:hAnsi="Arial" w:cs="Arial"/>
                <w:sz w:val="20"/>
                <w:szCs w:val="20"/>
              </w:rPr>
              <w:t>lub pogorszeniu sytuacji w zakresie gospodarowania zapasami na podstawie wskaźników rotacji</w:t>
            </w:r>
          </w:p>
        </w:tc>
        <w:tc>
          <w:tcPr>
            <w:tcW w:w="498" w:type="pct"/>
          </w:tcPr>
          <w:p w:rsidR="00641F02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Pr="00F70FF4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F02" w:rsidRPr="003D6237" w:rsidTr="00641F02">
        <w:tc>
          <w:tcPr>
            <w:tcW w:w="1117" w:type="pct"/>
            <w:vMerge/>
          </w:tcPr>
          <w:p w:rsidR="00641F02" w:rsidRPr="003D6237" w:rsidRDefault="00641F02" w:rsidP="008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Struktura i dynamika zapasów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rozróżnić wskaźniki struktury i dynamiki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obliczyć wskaźniki struktury zapasów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obliczyć wskaźniki dynamiki zapasów</w:t>
            </w:r>
          </w:p>
        </w:tc>
        <w:tc>
          <w:tcPr>
            <w:tcW w:w="498" w:type="pct"/>
          </w:tcPr>
          <w:p w:rsidR="00641F02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Pr="00F70FF4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zinterpretować wskaźniki struktury i dynamiki zapasów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 xml:space="preserve">sporządzić informację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0FF4">
              <w:rPr>
                <w:rFonts w:ascii="Arial" w:hAnsi="Arial" w:cs="Arial"/>
                <w:sz w:val="20"/>
                <w:szCs w:val="20"/>
              </w:rPr>
              <w:t>o poprawie lub pogorszeniu sytuacji w zakresie gospodarowania zapasami na podstawie wskaźników struktury i dynamiki</w:t>
            </w:r>
          </w:p>
        </w:tc>
        <w:tc>
          <w:tcPr>
            <w:tcW w:w="498" w:type="pct"/>
          </w:tcPr>
          <w:p w:rsidR="00641F02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Pr="00F70FF4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41F02" w:rsidRPr="003D6237" w:rsidTr="00641F02">
        <w:tc>
          <w:tcPr>
            <w:tcW w:w="1117" w:type="pct"/>
            <w:vMerge w:val="restar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45FAE">
              <w:rPr>
                <w:rFonts w:ascii="Arial" w:hAnsi="Arial" w:cs="Arial"/>
                <w:sz w:val="20"/>
                <w:szCs w:val="20"/>
              </w:rPr>
              <w:t>Gospodarka środkami trwałymi</w:t>
            </w: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45FAE">
              <w:rPr>
                <w:rFonts w:ascii="Arial" w:hAnsi="Arial" w:cs="Arial"/>
                <w:sz w:val="20"/>
                <w:szCs w:val="20"/>
              </w:rPr>
              <w:t>Gospodarka środkami trwałymi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pojęcie środków trwałych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rozróżnić rodzaje środków trwałych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określić strukturę środków trwałych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określić zakres gospodarowania środkami trwałymi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pojęcie zdolności produkcyjnej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rozróżnić czas pracy maszyn</w:t>
            </w:r>
          </w:p>
        </w:tc>
        <w:tc>
          <w:tcPr>
            <w:tcW w:w="498" w:type="pct"/>
          </w:tcPr>
          <w:p w:rsidR="00641F02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Pr="00F70FF4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obliczyć czas pracy maszyn produkcyjnych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obliczyć wykorzystanie zdolności produkcyjnej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ocenić wykorzystanie zdolności produkcyjnej</w:t>
            </w:r>
          </w:p>
        </w:tc>
        <w:tc>
          <w:tcPr>
            <w:tcW w:w="498" w:type="pct"/>
          </w:tcPr>
          <w:p w:rsidR="00641F02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E0117" w:rsidRPr="00F70FF4" w:rsidRDefault="00EE0117" w:rsidP="00EE011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41F02" w:rsidRPr="003D6237" w:rsidTr="00641F02">
        <w:tc>
          <w:tcPr>
            <w:tcW w:w="1117" w:type="pct"/>
            <w:vMerge/>
          </w:tcPr>
          <w:p w:rsidR="00641F02" w:rsidRPr="003D6237" w:rsidRDefault="00641F02" w:rsidP="008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Zużycie środków trwałych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określić wartość początkową środków trwałych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rodzaje zużycia środków trwałych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wyjaśnić pojęcie amortyzacji i umorzenia środków trwałych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metody amortyzacji środków trwałych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lastRenderedPageBreak/>
              <w:t>rozróżnić metody amortyzacji środków trwałych</w:t>
            </w:r>
          </w:p>
        </w:tc>
        <w:tc>
          <w:tcPr>
            <w:tcW w:w="498" w:type="pct"/>
          </w:tcPr>
          <w:p w:rsidR="00641F02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Pr="00F70FF4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lastRenderedPageBreak/>
              <w:t>obliczyć odpis amortyzacyjny środków trwałych różnymi metodami dla celów podatkowych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sporządzić tabelę amortyzacyjną środków trwałych</w:t>
            </w:r>
          </w:p>
        </w:tc>
        <w:tc>
          <w:tcPr>
            <w:tcW w:w="498" w:type="pct"/>
          </w:tcPr>
          <w:p w:rsidR="00641F02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Pr="003E47CD" w:rsidRDefault="003E47CD" w:rsidP="003E4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41F02" w:rsidRPr="003D6237" w:rsidTr="00641F02">
        <w:tc>
          <w:tcPr>
            <w:tcW w:w="1117" w:type="pct"/>
            <w:vMerge/>
          </w:tcPr>
          <w:p w:rsidR="00641F02" w:rsidRPr="003D6237" w:rsidRDefault="00641F02" w:rsidP="008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641F02" w:rsidRPr="00445FAE" w:rsidRDefault="00641F02" w:rsidP="00010C5B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środków trwałych</w:t>
            </w:r>
          </w:p>
        </w:tc>
        <w:tc>
          <w:tcPr>
            <w:tcW w:w="1072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wymienić dokumenty obrotu środkami trwałymi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rozróżnić dokumenty przychodowe obrotu środkami trwałymi</w:t>
            </w:r>
          </w:p>
          <w:p w:rsidR="00641F02" w:rsidRPr="00F70FF4" w:rsidRDefault="00641F02" w:rsidP="00010C5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rozróżnić dokumenty rozchodowe obrotu środkami trwałymi</w:t>
            </w:r>
          </w:p>
        </w:tc>
        <w:tc>
          <w:tcPr>
            <w:tcW w:w="498" w:type="pct"/>
          </w:tcPr>
          <w:p w:rsidR="00641F02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3E47CD" w:rsidRPr="00F70FF4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9" w:type="pct"/>
          </w:tcPr>
          <w:p w:rsidR="00641F02" w:rsidRPr="00F70FF4" w:rsidRDefault="00641F02" w:rsidP="00010C5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0FF4">
              <w:rPr>
                <w:rFonts w:ascii="Arial" w:hAnsi="Arial" w:cs="Arial"/>
                <w:sz w:val="20"/>
                <w:szCs w:val="20"/>
              </w:rPr>
              <w:t>sporządzić dokumenty obrotu środkami trwałymi, np. OT, PT, MT, LT</w:t>
            </w:r>
          </w:p>
        </w:tc>
        <w:tc>
          <w:tcPr>
            <w:tcW w:w="498" w:type="pct"/>
          </w:tcPr>
          <w:p w:rsidR="00641F02" w:rsidRPr="00F70FF4" w:rsidRDefault="003E47CD" w:rsidP="003E47C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:rsidR="00C14D0B" w:rsidRDefault="00C14D0B"/>
    <w:sectPr w:rsidR="00C1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6C6"/>
    <w:multiLevelType w:val="hybridMultilevel"/>
    <w:tmpl w:val="B24C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0AC"/>
    <w:multiLevelType w:val="hybridMultilevel"/>
    <w:tmpl w:val="BA4CA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147"/>
    <w:multiLevelType w:val="hybridMultilevel"/>
    <w:tmpl w:val="EC762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6B9"/>
    <w:multiLevelType w:val="hybridMultilevel"/>
    <w:tmpl w:val="59C672C0"/>
    <w:lvl w:ilvl="0" w:tplc="C3E826D4">
      <w:start w:val="1"/>
      <w:numFmt w:val="decimal"/>
      <w:lvlText w:val="%1."/>
      <w:lvlJc w:val="left"/>
      <w:pPr>
        <w:ind w:left="163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-34" w:hanging="360"/>
      </w:pPr>
    </w:lvl>
    <w:lvl w:ilvl="2" w:tplc="0415001B" w:tentative="1">
      <w:start w:val="1"/>
      <w:numFmt w:val="lowerRoman"/>
      <w:lvlText w:val="%3."/>
      <w:lvlJc w:val="right"/>
      <w:pPr>
        <w:ind w:left="686" w:hanging="180"/>
      </w:pPr>
    </w:lvl>
    <w:lvl w:ilvl="3" w:tplc="0415000F" w:tentative="1">
      <w:start w:val="1"/>
      <w:numFmt w:val="decimal"/>
      <w:lvlText w:val="%4."/>
      <w:lvlJc w:val="left"/>
      <w:pPr>
        <w:ind w:left="1406" w:hanging="360"/>
      </w:pPr>
    </w:lvl>
    <w:lvl w:ilvl="4" w:tplc="04150019" w:tentative="1">
      <w:start w:val="1"/>
      <w:numFmt w:val="lowerLetter"/>
      <w:lvlText w:val="%5."/>
      <w:lvlJc w:val="left"/>
      <w:pPr>
        <w:ind w:left="2126" w:hanging="360"/>
      </w:pPr>
    </w:lvl>
    <w:lvl w:ilvl="5" w:tplc="0415001B" w:tentative="1">
      <w:start w:val="1"/>
      <w:numFmt w:val="lowerRoman"/>
      <w:lvlText w:val="%6."/>
      <w:lvlJc w:val="right"/>
      <w:pPr>
        <w:ind w:left="2846" w:hanging="180"/>
      </w:pPr>
    </w:lvl>
    <w:lvl w:ilvl="6" w:tplc="0415000F" w:tentative="1">
      <w:start w:val="1"/>
      <w:numFmt w:val="decimal"/>
      <w:lvlText w:val="%7."/>
      <w:lvlJc w:val="left"/>
      <w:pPr>
        <w:ind w:left="3566" w:hanging="360"/>
      </w:pPr>
    </w:lvl>
    <w:lvl w:ilvl="7" w:tplc="04150019" w:tentative="1">
      <w:start w:val="1"/>
      <w:numFmt w:val="lowerLetter"/>
      <w:lvlText w:val="%8."/>
      <w:lvlJc w:val="left"/>
      <w:pPr>
        <w:ind w:left="4286" w:hanging="360"/>
      </w:pPr>
    </w:lvl>
    <w:lvl w:ilvl="8" w:tplc="0415001B" w:tentative="1">
      <w:start w:val="1"/>
      <w:numFmt w:val="lowerRoman"/>
      <w:lvlText w:val="%9."/>
      <w:lvlJc w:val="right"/>
      <w:pPr>
        <w:ind w:left="5006" w:hanging="180"/>
      </w:pPr>
    </w:lvl>
  </w:abstractNum>
  <w:abstractNum w:abstractNumId="4" w15:restartNumberingAfterBreak="0">
    <w:nsid w:val="4BF1333C"/>
    <w:multiLevelType w:val="hybridMultilevel"/>
    <w:tmpl w:val="8E2CA23A"/>
    <w:lvl w:ilvl="0" w:tplc="0F70C13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A3CBE"/>
    <w:multiLevelType w:val="hybridMultilevel"/>
    <w:tmpl w:val="260E5750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25B31"/>
    <w:multiLevelType w:val="hybridMultilevel"/>
    <w:tmpl w:val="EA52FDD4"/>
    <w:lvl w:ilvl="0" w:tplc="6CC88F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288A"/>
    <w:multiLevelType w:val="hybridMultilevel"/>
    <w:tmpl w:val="178C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4443"/>
    <w:multiLevelType w:val="hybridMultilevel"/>
    <w:tmpl w:val="E9DEAEF6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C7489"/>
    <w:multiLevelType w:val="hybridMultilevel"/>
    <w:tmpl w:val="6FAE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F"/>
    <w:rsid w:val="00010C5B"/>
    <w:rsid w:val="00292B2D"/>
    <w:rsid w:val="00362F27"/>
    <w:rsid w:val="003E47CD"/>
    <w:rsid w:val="005B3433"/>
    <w:rsid w:val="00641F02"/>
    <w:rsid w:val="00C14D0B"/>
    <w:rsid w:val="00C7120F"/>
    <w:rsid w:val="00E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179A"/>
  <w15:chartTrackingRefBased/>
  <w15:docId w15:val="{33EF42DA-4436-4A29-A906-D1648381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0C5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"/>
    <w:basedOn w:val="Normalny"/>
    <w:link w:val="AkapitzlistZnak"/>
    <w:uiPriority w:val="34"/>
    <w:qFormat/>
    <w:rsid w:val="00010C5B"/>
    <w:pPr>
      <w:ind w:left="720"/>
      <w:contextualSpacing/>
    </w:pPr>
  </w:style>
  <w:style w:type="character" w:customStyle="1" w:styleId="AkapitzlistZnak">
    <w:name w:val="Akapit z listą Znak"/>
    <w:aliases w:val="N w prog Znak"/>
    <w:link w:val="Akapitzlist"/>
    <w:uiPriority w:val="34"/>
    <w:qFormat/>
    <w:locked/>
    <w:rsid w:val="00010C5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0C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10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Krupińska</dc:creator>
  <cp:keywords/>
  <dc:description/>
  <cp:lastModifiedBy>Marta Krupińska</cp:lastModifiedBy>
  <cp:revision>10</cp:revision>
  <dcterms:created xsi:type="dcterms:W3CDTF">2023-04-19T06:28:00Z</dcterms:created>
  <dcterms:modified xsi:type="dcterms:W3CDTF">2023-04-19T08:04:00Z</dcterms:modified>
</cp:coreProperties>
</file>