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47" w:rsidRDefault="00B30E47" w:rsidP="00B30E47">
      <w:pPr>
        <w:spacing w:after="200" w:line="360" w:lineRule="auto"/>
        <w:jc w:val="center"/>
      </w:pPr>
      <w:r>
        <w:rPr>
          <w:rFonts w:eastAsia="Calibri" w:cs="Calibri"/>
          <w:b/>
          <w:sz w:val="24"/>
        </w:rPr>
        <w:t>Procedur</w:t>
      </w:r>
      <w:r w:rsidR="00E76EF7">
        <w:rPr>
          <w:rFonts w:eastAsia="Calibri" w:cs="Calibri"/>
          <w:b/>
          <w:sz w:val="24"/>
        </w:rPr>
        <w:t>y</w:t>
      </w:r>
      <w:r>
        <w:rPr>
          <w:rFonts w:eastAsia="Calibri" w:cs="Calibri"/>
          <w:b/>
          <w:sz w:val="24"/>
        </w:rPr>
        <w:t xml:space="preserve"> COVID - 19 obowiązując</w:t>
      </w:r>
      <w:r w:rsidR="00E76EF7">
        <w:rPr>
          <w:rFonts w:eastAsia="Calibri" w:cs="Calibri"/>
          <w:b/>
          <w:sz w:val="24"/>
        </w:rPr>
        <w:t>e</w:t>
      </w:r>
      <w:r>
        <w:rPr>
          <w:rFonts w:eastAsia="Calibri" w:cs="Calibri"/>
          <w:b/>
          <w:sz w:val="24"/>
        </w:rPr>
        <w:t xml:space="preserve"> w  świetlicy szkolnej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1. Na zajęcia świetlicowe może uczęszczać uczeń bez objawów chorobowych sugerujących infekcję dróg oddechowych oraz gdy domownicy nie przebywają na kwarantannie lub izolacji w warunkach domowych lub w izolacji.</w:t>
      </w:r>
      <w:bookmarkStart w:id="0" w:name="_GoBack"/>
      <w:bookmarkEnd w:id="0"/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2. Zajęcia świetlicowe odbywają się w świetlicy szkolnej.  Należy unikać zmiany pomieszczeń oraz wymiany uczniów w grupach świetlicowych.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3. Należy tak organizować i koordynować zajęcia, aby możliwe było zachowanie dystansu społecznego (1,5 metra). W miarę możliwości należy organizować zajęcia na świeżym powietrzu.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4. W trakcie trwania zajęć świetlicowych nauczyciel zobowiązany jest do wietrzenia sali co najmniej 1 raz na godzinę. Środki do dezynfekcji rąk są rozmieszczone w świetlicy w sposób umożliwiający łatwy dostęp dla wychowanków pod nadzorem nauczyciela.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5. Obowiązują ogólne zasady higieny: częste mycie rąk- przed przyjściem do świetlicy, przed posiłkiem oraz po powrocie ze świeżego powietrza, ochrona podczas kichania i kaszlu oraz unikanie dotykania oczu, nosa i ust.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 xml:space="preserve">6. Przynosimy do szkoły tylko niezbędne rzeczy. Zakaz przynoszenia zabawek, gier, </w:t>
      </w:r>
      <w:proofErr w:type="spellStart"/>
      <w:r>
        <w:rPr>
          <w:rFonts w:eastAsia="Calibri" w:cs="Calibri"/>
          <w:sz w:val="24"/>
        </w:rPr>
        <w:t>pluszaków</w:t>
      </w:r>
      <w:proofErr w:type="spellEnd"/>
      <w:r>
        <w:rPr>
          <w:rFonts w:eastAsia="Calibri" w:cs="Calibri"/>
          <w:sz w:val="24"/>
        </w:rPr>
        <w:t xml:space="preserve"> itp...Uczniowie posiadają swoje przybory szkolne, którymi nie wymieniają się z innymi uczniami. 7. W świetlicy szkolnej dostępne są tylko zabawki i sprzęty, które można łatwo zdezynfekować. Według potrzeb wyznaczony pracownik szkoły lub świetlicy dezynfekuje przybory i sprzęty świetlicowe.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8. Aby odebrać ucznia ze świetlicy szkolnej należy powiadomić wychowawcę świetlicy, lub pracownika szkoły i czekać na dziecko w szkolnej szatni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9. 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szkoły.</w:t>
      </w:r>
    </w:p>
    <w:p w:rsidR="00B30E47" w:rsidRDefault="00B30E47" w:rsidP="00B30E47">
      <w:pPr>
        <w:spacing w:line="360" w:lineRule="auto"/>
        <w:jc w:val="both"/>
      </w:pPr>
      <w:r>
        <w:rPr>
          <w:rFonts w:eastAsia="Calibri" w:cs="Calibri"/>
          <w:sz w:val="24"/>
        </w:rPr>
        <w:t>10. W razie konieczności kontakt rodzica/opiekuna prawnego z nauczycielem odbywa się przez  numer telefonu podany przez rodzica/opiekuna prawnego w karcie zapisu w ŚWIETLICY SZKOLNEJ</w:t>
      </w:r>
    </w:p>
    <w:p w:rsidR="00EF58F5" w:rsidRDefault="00EF58F5"/>
    <w:sectPr w:rsidR="00EF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47"/>
    <w:rsid w:val="00B30E47"/>
    <w:rsid w:val="00E76EF7"/>
    <w:rsid w:val="00E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904D"/>
  <w15:chartTrackingRefBased/>
  <w15:docId w15:val="{6B2B35FF-74AB-480E-835D-F64BD37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E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Łyżwińska</dc:creator>
  <cp:keywords/>
  <dc:description/>
  <cp:lastModifiedBy>Grażyna  Łyżwińska</cp:lastModifiedBy>
  <cp:revision>2</cp:revision>
  <dcterms:created xsi:type="dcterms:W3CDTF">2021-03-16T11:18:00Z</dcterms:created>
  <dcterms:modified xsi:type="dcterms:W3CDTF">2021-03-16T11:19:00Z</dcterms:modified>
</cp:coreProperties>
</file>