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84" w:rsidRPr="00140584" w:rsidRDefault="00140584" w:rsidP="00140584">
      <w:pPr>
        <w:rPr>
          <w:rFonts w:ascii="Century Gothic" w:hAnsi="Century Gothic"/>
          <w:b/>
          <w:sz w:val="20"/>
          <w:szCs w:val="20"/>
        </w:rPr>
      </w:pPr>
      <w:r w:rsidRPr="00140584">
        <w:rPr>
          <w:rFonts w:ascii="Century Gothic" w:hAnsi="Century Gothic"/>
          <w:b/>
          <w:sz w:val="20"/>
          <w:szCs w:val="20"/>
        </w:rPr>
        <w:t>Szkoła Podstawowa im. Fryderyka Chopina w Babsku</w:t>
      </w:r>
    </w:p>
    <w:p w:rsidR="00140584" w:rsidRPr="00140584" w:rsidRDefault="00140584" w:rsidP="00140584">
      <w:pPr>
        <w:rPr>
          <w:rFonts w:ascii="Century Gothic" w:hAnsi="Century Gothic"/>
          <w:b/>
          <w:sz w:val="20"/>
          <w:szCs w:val="20"/>
        </w:rPr>
      </w:pPr>
      <w:r w:rsidRPr="00140584">
        <w:rPr>
          <w:rFonts w:ascii="Century Gothic" w:hAnsi="Century Gothic"/>
          <w:b/>
          <w:sz w:val="20"/>
          <w:szCs w:val="20"/>
        </w:rPr>
        <w:t xml:space="preserve"> </w:t>
      </w:r>
    </w:p>
    <w:p w:rsidR="00140584" w:rsidRPr="00140584" w:rsidRDefault="00140584" w:rsidP="00140584">
      <w:pPr>
        <w:rPr>
          <w:rFonts w:ascii="Century Gothic" w:hAnsi="Century Gothic"/>
          <w:b/>
          <w:sz w:val="20"/>
          <w:szCs w:val="20"/>
        </w:rPr>
      </w:pPr>
      <w:r w:rsidRPr="00140584">
        <w:rPr>
          <w:rFonts w:ascii="Century Gothic" w:hAnsi="Century Gothic"/>
          <w:b/>
          <w:sz w:val="20"/>
          <w:szCs w:val="20"/>
        </w:rPr>
        <w:t>Wymagania e</w:t>
      </w:r>
      <w:r>
        <w:rPr>
          <w:rFonts w:ascii="Century Gothic" w:hAnsi="Century Gothic"/>
          <w:b/>
          <w:sz w:val="20"/>
          <w:szCs w:val="20"/>
        </w:rPr>
        <w:t>dukacyjne z geografii dla klasy 5</w:t>
      </w:r>
      <w:r w:rsidRPr="00140584">
        <w:rPr>
          <w:rFonts w:ascii="Century Gothic" w:hAnsi="Century Gothic"/>
          <w:b/>
          <w:sz w:val="20"/>
          <w:szCs w:val="20"/>
        </w:rPr>
        <w:t xml:space="preserve"> na podstawie treści zawartych w podstawie </w:t>
      </w:r>
      <w:r>
        <w:rPr>
          <w:rFonts w:ascii="Century Gothic" w:hAnsi="Century Gothic"/>
          <w:b/>
          <w:sz w:val="20"/>
          <w:szCs w:val="20"/>
        </w:rPr>
        <w:t xml:space="preserve">programowej oraz programie </w:t>
      </w:r>
      <w:r>
        <w:rPr>
          <w:rFonts w:ascii="Century Gothic" w:hAnsi="Century Gothic"/>
          <w:b/>
          <w:sz w:val="20"/>
          <w:szCs w:val="20"/>
        </w:rPr>
        <w:br/>
        <w:t xml:space="preserve">nauczania geografii </w:t>
      </w:r>
      <w:r w:rsidRPr="00140584">
        <w:rPr>
          <w:rFonts w:ascii="Century Gothic" w:hAnsi="Century Gothic"/>
          <w:b/>
          <w:sz w:val="20"/>
          <w:szCs w:val="20"/>
        </w:rPr>
        <w:t>w szkole  podstawowej</w:t>
      </w:r>
      <w:r>
        <w:rPr>
          <w:rFonts w:ascii="Century Gothic" w:hAnsi="Century Gothic"/>
          <w:b/>
          <w:sz w:val="20"/>
          <w:szCs w:val="20"/>
        </w:rPr>
        <w:t xml:space="preserve"> Planeta Nowa</w:t>
      </w:r>
      <w:r w:rsidRPr="00140584">
        <w:rPr>
          <w:rFonts w:ascii="Century Gothic" w:hAnsi="Century Gothic"/>
          <w:b/>
          <w:i/>
          <w:sz w:val="20"/>
          <w:szCs w:val="20"/>
        </w:rPr>
        <w:br/>
      </w:r>
    </w:p>
    <w:p w:rsidR="00140584" w:rsidRPr="00140584" w:rsidRDefault="00140584" w:rsidP="00140584">
      <w:pPr>
        <w:rPr>
          <w:rFonts w:ascii="Century Gothic" w:hAnsi="Century Gothic"/>
          <w:b/>
          <w:sz w:val="20"/>
          <w:szCs w:val="20"/>
        </w:rPr>
      </w:pPr>
      <w:r w:rsidRPr="00140584">
        <w:rPr>
          <w:rFonts w:ascii="Century Gothic" w:hAnsi="Century Gothic"/>
          <w:b/>
          <w:sz w:val="20"/>
          <w:szCs w:val="20"/>
        </w:rPr>
        <w:t>N</w:t>
      </w:r>
      <w:r>
        <w:rPr>
          <w:rFonts w:ascii="Century Gothic" w:hAnsi="Century Gothic"/>
          <w:b/>
          <w:sz w:val="20"/>
          <w:szCs w:val="20"/>
        </w:rPr>
        <w:t>auczyciel: mgr Jolanta Dziubińska</w:t>
      </w:r>
    </w:p>
    <w:p w:rsidR="003432BE" w:rsidRPr="001E04BB" w:rsidRDefault="003432BE" w:rsidP="00577D1D">
      <w:pPr>
        <w:spacing w:after="120"/>
        <w:rPr>
          <w:rFonts w:asciiTheme="minorHAnsi" w:hAnsiTheme="minorHAnsi" w:cs="Arial"/>
          <w:sz w:val="20"/>
          <w:szCs w:val="20"/>
        </w:rPr>
      </w:pP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C55AF0" w:rsidRPr="00D42BA0" w:rsidRDefault="00DD3930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55AF0" w:rsidRPr="00D42BA0" w:rsidRDefault="00DD3930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Ocena 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D42BA0" w:rsidRDefault="00DD3930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55AF0" w:rsidRPr="00D42BA0" w:rsidRDefault="00DD3930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D42BA0" w:rsidRDefault="00DD3930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celująca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legendamapy</w:t>
            </w:r>
            <w:proofErr w:type="spellEnd"/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</w:t>
            </w:r>
            <w:proofErr w:type="spell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mapie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  <w:proofErr w:type="spellEnd"/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rozróżnia na </w:t>
            </w:r>
            <w:proofErr w:type="spell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mapie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znaki</w:t>
            </w:r>
            <w:proofErr w:type="spellEnd"/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proofErr w:type="spellStart"/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różnejtreści</w:t>
            </w:r>
            <w:proofErr w:type="spellEnd"/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proofErr w:type="spellStart"/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proofErr w:type="spellEnd"/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mapiePojezierze</w:t>
            </w:r>
            <w:proofErr w:type="spellEnd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</w:t>
            </w:r>
            <w:proofErr w:type="spellEnd"/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 xml:space="preserve">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 xml:space="preserve">Środkowopolskich </w:t>
            </w:r>
            <w:proofErr w:type="spellStart"/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  <w:proofErr w:type="spellEnd"/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mapienajwiększe</w:t>
            </w:r>
            <w:proofErr w:type="spellEnd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Polski</w:t>
            </w:r>
            <w:proofErr w:type="spellEnd"/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proofErr w:type="spellStart"/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proofErr w:type="spellStart"/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proofErr w:type="spellEnd"/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="00CC2156">
              <w:rPr>
                <w:rFonts w:asciiTheme="minorHAnsi" w:hAnsiTheme="minorHAnsi" w:cstheme="minorHAnsi"/>
                <w:sz w:val="20"/>
                <w:szCs w:val="20"/>
              </w:rPr>
              <w:t>krajobrazem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  <w:proofErr w:type="spellEnd"/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turystycznePojezierza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turystyczneNiziny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dwa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przykłady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35C8B">
              <w:rPr>
                <w:rFonts w:asciiTheme="minorHAnsi" w:hAnsiTheme="minorHAnsi" w:cstheme="minorHAnsi"/>
                <w:sz w:val="20"/>
                <w:szCs w:val="20"/>
              </w:rPr>
              <w:t>pasy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Wybrzeża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rolnictwona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</w:t>
            </w:r>
            <w:proofErr w:type="spellStart"/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turystyczneSzlaku</w:t>
            </w:r>
            <w:proofErr w:type="spellEnd"/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proofErr w:type="spellStart"/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proofErr w:type="spellEnd"/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wynikające </w:t>
            </w:r>
            <w:proofErr w:type="spellStart"/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proofErr w:type="spellStart"/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siatka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proofErr w:type="spellStart"/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  <w:proofErr w:type="spellEnd"/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 xml:space="preserve">podaje nazwy warstw wilgotnego lasu </w:t>
            </w:r>
            <w:proofErr w:type="spellStart"/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równikowego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proofErr w:type="spellStart"/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charakterystyczne</w:t>
            </w:r>
            <w:proofErr w:type="spellEnd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</w:t>
            </w:r>
            <w:proofErr w:type="spellStart"/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proofErr w:type="spellEnd"/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  <w:proofErr w:type="spellEnd"/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proofErr w:type="spellStart"/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charakterystyczne</w:t>
            </w:r>
            <w:proofErr w:type="spellEnd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Himalaje</w:t>
            </w:r>
            <w:proofErr w:type="spellEnd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krajobraz </w:t>
            </w:r>
            <w:proofErr w:type="spellStart"/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wysokogórskiw</w:t>
            </w:r>
            <w:proofErr w:type="spellEnd"/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cechyk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</w:t>
            </w:r>
            <w:proofErr w:type="spellEnd"/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równikowych </w:t>
            </w:r>
            <w:proofErr w:type="spellStart"/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oraz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proofErr w:type="spellEnd"/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proofErr w:type="spellEnd"/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strefy</w:t>
            </w:r>
            <w:proofErr w:type="spellEnd"/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proofErr w:type="spellStart"/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</w:t>
            </w:r>
            <w:proofErr w:type="spellEnd"/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między </w:t>
            </w:r>
            <w:proofErr w:type="spellStart"/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krajobrazami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proofErr w:type="spell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50" w:rsidRDefault="00750150" w:rsidP="00F406B9">
      <w:r>
        <w:separator/>
      </w:r>
    </w:p>
  </w:endnote>
  <w:endnote w:type="continuationSeparator" w:id="1">
    <w:p w:rsidR="00750150" w:rsidRDefault="00750150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364639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140584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50" w:rsidRDefault="00750150" w:rsidP="00F406B9">
      <w:r>
        <w:separator/>
      </w:r>
    </w:p>
  </w:footnote>
  <w:footnote w:type="continuationSeparator" w:id="1">
    <w:p w:rsidR="00750150" w:rsidRDefault="00750150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3492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0584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64639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20F9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0150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3930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D57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2FA3-986D-48E2-B6CD-4F4E7864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1906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HP</cp:lastModifiedBy>
  <cp:revision>15</cp:revision>
  <cp:lastPrinted>2018-02-15T16:14:00Z</cp:lastPrinted>
  <dcterms:created xsi:type="dcterms:W3CDTF">2018-01-17T10:38:00Z</dcterms:created>
  <dcterms:modified xsi:type="dcterms:W3CDTF">2023-12-25T19:54:00Z</dcterms:modified>
</cp:coreProperties>
</file>