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1 Przedmiotowy system oceniania</w:t>
      </w: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br/>
      </w:r>
      <w:r w:rsidRPr="002F410F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pl-PL"/>
        </w:rPr>
        <w:t>Przedmioto</w:t>
      </w:r>
      <w:r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pl-PL"/>
        </w:rPr>
        <w:t>wy system oceniania z fizyki klasa 8</w:t>
      </w:r>
    </w:p>
    <w:p w:rsidR="002F410F" w:rsidRDefault="002F410F" w:rsidP="002F410F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l-PL"/>
        </w:rPr>
      </w:pPr>
    </w:p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0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l-PL"/>
        </w:rPr>
        <w:t>Zasady ogólne:</w:t>
      </w:r>
      <w:r w:rsidRPr="002F410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l-PL"/>
        </w:rPr>
        <w:br/>
      </w:r>
      <w:r w:rsidRPr="002F410F">
        <w:rPr>
          <w:rFonts w:ascii="Century" w:eastAsia="Times New Roman" w:hAnsi="Century" w:cs="Times New Roman"/>
          <w:color w:val="000000"/>
          <w:sz w:val="18"/>
          <w:szCs w:val="18"/>
          <w:lang w:eastAsia="pl-PL"/>
        </w:rPr>
        <w:t xml:space="preserve">1.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Na </w:t>
      </w:r>
      <w:r w:rsidRPr="002F410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t xml:space="preserve">podstawowym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poziomie wymagań uczeń powinien wykonać zadania </w:t>
      </w:r>
      <w:r w:rsidRPr="002F410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t xml:space="preserve">obowiązkowe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(łatwe – na stopień dostateczny i bardzo łatwe – na stopień dopuszczający). Niektóre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  <w:t xml:space="preserve">czynności ucznia mogą być </w:t>
      </w:r>
      <w:r w:rsidRPr="002F410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t xml:space="preserve">wspomagane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przez nauczyciela (np. wykonywanie doświadczeń, rozwiązywanie problemów; na stopień dostateczny uczeń wykonuje je pod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  <w:t>kierunkiem nauczyciela, a na stopień dopuszczający – przy pomocy nauczyciela lub innych uczniów).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2F410F">
        <w:rPr>
          <w:rFonts w:ascii="Century" w:eastAsia="Times New Roman" w:hAnsi="Century" w:cs="Times New Roman"/>
          <w:color w:val="000000"/>
          <w:sz w:val="18"/>
          <w:szCs w:val="18"/>
          <w:lang w:eastAsia="pl-PL"/>
        </w:rPr>
        <w:t xml:space="preserve">2.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Czynności wymagane na poziomach wymagań </w:t>
      </w:r>
      <w:r w:rsidRPr="002F410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t xml:space="preserve">wyższych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niż poziom podstawowy uczeń powinien wykonać </w:t>
      </w:r>
      <w:r w:rsidRPr="002F410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t xml:space="preserve">samodzielnie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(na stopień dobry – niekiedy może korzystać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  <w:t>z niewielkiego wsparcia nauczyciela).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2F410F">
        <w:rPr>
          <w:rFonts w:ascii="Century" w:eastAsia="Times New Roman" w:hAnsi="Century" w:cs="Times New Roman"/>
          <w:color w:val="000000"/>
          <w:sz w:val="18"/>
          <w:szCs w:val="18"/>
          <w:lang w:eastAsia="pl-PL"/>
        </w:rPr>
        <w:t xml:space="preserve">3.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W przypadku wymagań na stopnie </w:t>
      </w:r>
      <w:r w:rsidRPr="002F410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t xml:space="preserve">wyższe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 xml:space="preserve">niż dostateczny uczeń wykonuje zadania </w:t>
      </w:r>
      <w:r w:rsidRPr="002F410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t xml:space="preserve">dodatkowe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(na stopień dobry – umiarkowanie trudne; na stopień bardzo dobry – trudne).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2F410F">
        <w:rPr>
          <w:rFonts w:ascii="Century" w:eastAsia="Times New Roman" w:hAnsi="Century" w:cs="Times New Roman"/>
          <w:color w:val="000000"/>
          <w:sz w:val="18"/>
          <w:szCs w:val="18"/>
          <w:lang w:eastAsia="pl-PL"/>
        </w:rPr>
        <w:t xml:space="preserve">4.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Ocenę celującą otrzymuje uczeń, który opanował wszystkie treści z podstawy programowej oraz rozwiązuje zadania o wysokim stopniu trudności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2F410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t>Wymagania ogólne – uczeń:</w:t>
      </w:r>
      <w:r w:rsidRPr="002F410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br/>
      </w:r>
      <w:r w:rsidRPr="002F410F">
        <w:rPr>
          <w:rFonts w:ascii="Century" w:eastAsia="Times New Roman" w:hAnsi="Century" w:cs="Times New Roman"/>
          <w:color w:val="000000"/>
          <w:sz w:val="18"/>
          <w:szCs w:val="18"/>
          <w:lang w:eastAsia="pl-PL"/>
        </w:rPr>
        <w:t xml:space="preserve">•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wykorzystuje pojęcia i wielkości fizyczne do opisu zjawisk oraz wskazuje ich przykłady w otaczającej rzeczywistości,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2F410F">
        <w:rPr>
          <w:rFonts w:ascii="Century" w:eastAsia="Times New Roman" w:hAnsi="Century" w:cs="Times New Roman"/>
          <w:color w:val="000000"/>
          <w:sz w:val="18"/>
          <w:szCs w:val="18"/>
          <w:lang w:eastAsia="pl-PL"/>
        </w:rPr>
        <w:t xml:space="preserve">•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rozwiązuje problemy z wykorzystaniem praw i zależności fizycznych,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2F410F">
        <w:rPr>
          <w:rFonts w:ascii="Century" w:eastAsia="Times New Roman" w:hAnsi="Century" w:cs="Times New Roman"/>
          <w:color w:val="000000"/>
          <w:sz w:val="18"/>
          <w:szCs w:val="18"/>
          <w:lang w:eastAsia="pl-PL"/>
        </w:rPr>
        <w:t xml:space="preserve">•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planuje i przeprowadza obserwacje lub doświadczenia oraz wnioskuje na podstawie ich wyników,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2F410F">
        <w:rPr>
          <w:rFonts w:ascii="Century" w:eastAsia="Times New Roman" w:hAnsi="Century" w:cs="Times New Roman"/>
          <w:color w:val="000000"/>
          <w:sz w:val="18"/>
          <w:szCs w:val="18"/>
          <w:lang w:eastAsia="pl-PL"/>
        </w:rPr>
        <w:t xml:space="preserve">•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posługuje się informacjami pochodzącymi z analizy materiałów źródłowych, w tym tekstów popularnonaukowych.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2F410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t>Ponadto uczeń:</w:t>
      </w:r>
      <w:r w:rsidRPr="002F410F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br/>
      </w:r>
      <w:r w:rsidRPr="002F410F">
        <w:rPr>
          <w:rFonts w:ascii="Century" w:eastAsia="Times New Roman" w:hAnsi="Century" w:cs="Times New Roman"/>
          <w:color w:val="000000"/>
          <w:sz w:val="18"/>
          <w:szCs w:val="18"/>
          <w:lang w:eastAsia="pl-PL"/>
        </w:rPr>
        <w:t xml:space="preserve">•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sprawnie się komunikuje,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2F410F">
        <w:rPr>
          <w:rFonts w:ascii="Century" w:eastAsia="Times New Roman" w:hAnsi="Century" w:cs="Times New Roman"/>
          <w:color w:val="000000"/>
          <w:sz w:val="18"/>
          <w:szCs w:val="18"/>
          <w:lang w:eastAsia="pl-PL"/>
        </w:rPr>
        <w:t xml:space="preserve">•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sprawnie wykorzystuje narzędzia matematyki,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2F410F">
        <w:rPr>
          <w:rFonts w:ascii="Century" w:eastAsia="Times New Roman" w:hAnsi="Century" w:cs="Times New Roman"/>
          <w:color w:val="000000"/>
          <w:sz w:val="18"/>
          <w:szCs w:val="18"/>
          <w:lang w:eastAsia="pl-PL"/>
        </w:rPr>
        <w:t xml:space="preserve">•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poszukuje, porządkuje, krytycznie analizuje oraz wykorzystuje informacje z różnych źródeł,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2F410F">
        <w:rPr>
          <w:rFonts w:ascii="Century" w:eastAsia="Times New Roman" w:hAnsi="Century" w:cs="Times New Roman"/>
          <w:color w:val="000000"/>
          <w:sz w:val="18"/>
          <w:szCs w:val="18"/>
          <w:lang w:eastAsia="pl-PL"/>
        </w:rPr>
        <w:t xml:space="preserve">• 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potrafi pracować w zespole.</w:t>
      </w:r>
      <w:r w:rsidRPr="002F410F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2F410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l-PL"/>
        </w:rPr>
        <w:t>Szczegółowe wymagania na poszczególne stopnie (oceny)</w:t>
      </w:r>
      <w:r w:rsidRPr="002F410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l-PL"/>
        </w:rPr>
        <w:br/>
      </w: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 xml:space="preserve">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6"/>
        <w:gridCol w:w="2317"/>
        <w:gridCol w:w="2317"/>
        <w:gridCol w:w="2298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I. ELEKTROSTATYKA</w:t>
            </w: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informuje, czym zajmuje się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ele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ktrostatyka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; wskazuje przykłady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elektryzowania ciał w otaczającej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rzeczywistości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ładunku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elektrycznego; rozróżnia dwa rodzaje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ładunków elektrycznych (dodatnie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ujemne)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wyjaśnia, z czego składa się atom;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przedstawia model budowy atomu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 schematycznym rysunku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pojęciami: przewodni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ka jako substancji, w której łatwo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mogą się przemieszczać ładunki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elektryczne, i izolatora jako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substan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cji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, w której ładunki elektryczne 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mogą się przemieszczać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• odróżnia przewodniki od izolatorów;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wskazuje ich przykłady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układu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izolowanego; podaje zasadę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zachowania ładunku elektrycznego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wyodrębnia z tekstów i rysunków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informacje kluczowe dla opisywane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go zjawiska lub problemu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współpracuje w zespole podczas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przeprowadzania obserwacji i do-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świadczeń, przestrzegając zasad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bezpieczeństwa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proste (bardzo łatwe)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zadania dotyczące treści rozdziału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Elektrostatyka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doświadczalnie demonstruje zjawiska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elektryzowania przez potarcie lub dotyk oraz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wzajemne oddziaływanie ciał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naelektryzowanych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sposoby elektryzowania ciał przez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potarcie i dotyk; informuje, że te zjawiska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polegają na przemieszczaniu się elektronów;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ilustruje to na przykładach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jakościowo oddziaływanie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ładunków jednoimiennych i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różnoimien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; podaje przykłady oddziaływań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elektrostatycznych w otaczającej rzeczy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wistości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i ich zastosowań (poznane na lekcji)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ładunku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elementarnego; podaje symbol ładunku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elementarnego oraz wartość: 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e ≈ 1,6 · 10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 xml:space="preserve">–19 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C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• posługuje się pojęciem ładunku elektrycznego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jako wielokrotności ładunku elementarnego;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stosuje jednostkę ładunku (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1 C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wyjaśnia na przykładach, kiedy ciało jest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naładowane dodatnio, a kiedy jest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nałado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wane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ujemnie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jonu; wyjaśnia, kiedy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powstaje jon dodatni, a kiedy – jon ujemny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doświadczalnie odróżnia przewodniki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izolatorów; wskazuje ich przykłady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informuje, że dobre przewodniki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elektry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czności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są również dobrymi przewodnikami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ciepła; wymienia przykłady zastosowań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przewodników i izolatorów w otaczającej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rzeczywistości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stosuje zasadę zachowania ładunku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budowę oraz zasadę działania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elektroskopu; posługuje się elektroskopem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wskazuje przykłady oddziaływań elektro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statycznych w otaczającej rzeczywistości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ich zastosowań (inne niż poznane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lekcji)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budowę i zastosowanie maszyny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elektrostatycznej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porównuje oddziaływania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elektrostaty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czne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i grawitacyjne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wykazuje, że 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1 C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jest bardzo dużym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ładunkiem elektrycznym (zawiera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6,24 · 10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 xml:space="preserve">18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ładunków elementarnych: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1 C = 6,24 · 10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18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analizuje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tzw. szereg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tryboelektryczny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zadania z wykorzystaniem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zależności, że każdy ładunek elektryczny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jest wielokrotnością ładunku elementarne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go; przelicza podwielokrotności,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przepro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wadza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obliczenia i zapisuje wynik zgodnie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zasadami zaokrąglania, z zachowaniem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liczby cyfr znaczących wynikającej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danych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elektronów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swobodnych; wykazuje, że w metalach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znajdują się elektrony swobodne, a w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izo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latorach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elektrony są związane z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atoma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mi; na tej podstawie uzasadnia podział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substancji na przewodniki i izolatory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wyjaśnia wyniki obserwacji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przeprowadzo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doświadczeń związanych z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elektry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zowaniem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przewodników; uzasadnia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przykładach, że przewodnik można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naelektryzować wtedy, gdy odizoluje się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go od ziemi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wyjaśnia, na czym polega uziemienie ciała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naelektryzowanego i zobojętnienie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zgromadzonego na nim ładunku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elektrycznego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posługuje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się pojęciem dipolu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elektrycznego do wyjaśnienia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skutków indukcji elektrostatycznej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realizuje własny projekt dotyczący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treści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Elektrostatyka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• rozwiązuje zadania złożone,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nietypowe, dotyczące treści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Elektrostatyka</w:t>
            </w:r>
          </w:p>
        </w:tc>
      </w:tr>
    </w:tbl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lastRenderedPageBreak/>
        <w:t>3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5"/>
        <w:gridCol w:w="2350"/>
        <w:gridCol w:w="2306"/>
        <w:gridCol w:w="2297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• opisuje przemieszczanie się ładunków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przewodnikach pod wpływem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oddziaływania ładunku zewnętrznego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(indukcja elektrostatyczna)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podaje przykłady skutków i wykorzystania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indukcji elektrostatycznej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przeprowadza doświadczenia: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doświadczenie ilustrujące elektryzowanie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ciał przez pocieranie oraz oddziaływanie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ciał naelektryzowanych,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doświadczenie wykazujące, że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przewo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dnik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można naelektryzować,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elektryzowanie ciał przez zbliżenie ciała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naelektryzowanego,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korzystając z ich opisów i przestrzegając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zasad bezpieczeństwa; opisuje przebieg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przeprowadzonego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doświadczenia (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wyróż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kluczowe kroki i sposób postępowania,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wyjaśnia rolę użytych przyrządów,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przedstawia wyniki i formułuje wnioski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podstawie tych wyników)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proste zadania dotyczące treści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Elektrostatyka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opisuje działanie i zastosowanie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pioruno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chronu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projektuje i przeprowadza: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doświadczenie ilustrujące właściwości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ciał naelektryzowanych,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doświadczenie ilustrujące skutki indukcji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elektrostatycznej,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krytycznie ocenia ich wyniki; wskazuje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czynniki istotne i nieistotne dla wyników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doświadczeń; formułuje wnioski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podstawie wyników doświadczeń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zadania bardziej złożone, ale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typowe, dotyczące treści rozdziału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Elektrostatyka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• posługuje się informacjami pochodzącymi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analizy przeczytanych tekstów (w tym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popularnonaukowych)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dotyczących treści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Elektrostatyka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(w szczególności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tekstu: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Gdzie wykorzystuje się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elektryzowanie ciał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II. PRĄD ELEKTRYCZNY</w:t>
            </w: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określa umowny kierunek przepływu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prądu elektrycznego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przeprowadza doświadczenie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modelowe ilustrujące, czym jest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natężenie prądu, korzystając z jego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opisu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natężenia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prądu wraz z jego jednostką (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1 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obwodu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elektrycznego; podaje warunki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przepływu prądu elektrycznego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obwodzie elektrycznym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napięcia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elektrycznego jako wielkości określającej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ilość energii potrzebnej do przeniesienia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jednostkowego ładunku w obwodzie;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stosuje jednostkę napięcia (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1 V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przepływ prądu w obwodach jako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ruch elektronów swobodnych albo jonów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przewodnikach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stosuje w obliczeniach związek między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natężeniem prądu a ładunkiem i czasem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jego przepływu przez poprzeczny przekrój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przewodnika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porównuje oddziaływania elektro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statyczne i grawitacyjne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porównuje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ruch swobodnych elektronów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przewodniku z ruchem elektronów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wtedy, gdy do końców przewodnika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podłączymy źródło napięcia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rozróżnia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węzły i gałęzie; wskazuje 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obwodzie elektrycznym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doświadczalnie wyznacza opór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przewodnika przez pomiary napięcia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jego końcach oraz natężenia płynącego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przezeń prądu; zapisuje wyniki pomiarów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projektuje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i przeprowadza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doświad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czenie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(inne niż opisane w podrę-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czniku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 wykazujące zależność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𝑅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𝜌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𝑙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𝑆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; krytycznie ocenia jego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wynik; wskazuje czynniki istotne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nieistotne dla jego wyniku;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formułuje wnioski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sporządza wykres zależności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natężenia prądu od przyłożonego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napięcia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(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ilustruje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na wykresie zależność</w:t>
            </w:r>
          </w:p>
        </w:tc>
      </w:tr>
    </w:tbl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4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• wymienia elementy prostego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obwo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du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elektrycznego: źródło energii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elektrycznej, odbiornik (np. żarówka,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opornik), przewody, wyłącznik,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mierniki (amperomierz, woltomierz);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rozróżnia symbole graficzne tych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elementów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wymienia przyrządy służące do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pomiaru napięcia elektrycznego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natężenia prądu elektrycznego;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wyjaśnia, jak włącza się je do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obwodu elektrycznego (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mierz szeregowo, woltomierz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równolegle)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wymienia formy energii, na jakie jest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zamieniana energia elektryczna;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wymienia źródła energii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elektrycznej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odbiorniki; podaje ich przykłady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wyjaśnia, na czym polega zwarcie;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opisuje rolę izolacji i bezpieczników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przeciążeniowych w domowej sieci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warunki bezpiecznego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korzystania z energii elektrycznej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wyodrębnia z tekstów, tabel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rysunków informacje kluczowe dla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opisywanego zjawiska lub problemu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rozpoznaje zależność rosnącą bądź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malejącą na podstawie danych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tabeli lub na podstawie wykresu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współpracuje w zespole podczas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przeprowadzania obserwacji i do-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świadczeń, przestrzegając zasad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bezpieczeństwa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proste (bardzo łatwe)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zadania dotyczące treści rozdziału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Prąd elektryczny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• rozróżnia sposoby łączenia elementów obwodu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elektrycznego: szeregowy i równoległy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rysuje schematy obwodów elektrycznych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składających się z jednego źródła energii,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jednego odbiornika, mierników i wyłączni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ków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; posługuje się symbolami graficznymi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tych elementów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posługuje się pojęciem oporu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elektry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cznego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jako własnością przewodnika;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posługuje się jednostką oporu (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1 Ω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).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stosuje w obliczeniach związek między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napięciem a natężeniem prądu i oporem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elektrycznym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pracy i mocy prądu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elektrycznego wraz z ich jednostkami;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stosuje w obliczeniach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związek między tymi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wielkościami oraz wzory na pracę i moc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prądu elektrycznego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przelicza energię elektryczną wyrażoną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kilowatogodzinach na dżule i odwrotnie;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oblicza zużycie energii elektrycznej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dowolnego odbiornika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mocy znamionowej;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analizuje i porównuje dane na tabliczkach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znamionowych różnych urządzeń elektrycznych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wyjaśnia różnicę między prądem stałym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przemiennym; wskazuje baterię, akumulator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zasilacz jako źródła stałego napięcia; odróżnia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to napięcie od napięcia w przewodach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doprowadzających prąd do mieszkań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skutki działania prądu na organizm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człowieka i inne organizmy żywe; wskazuje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zagrożenia porażeniem prądem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elektry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cznym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; podaje podstawowe zasady udzie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lania pierwszej pomocy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skutki przerwania dostaw energii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elektrycznej do urządzeń o kluczowym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znaczeniu oraz rolę zasilania awaryjnego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przeprowadza doświadczenia: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wraz z ich jednostkami, z uwzględnieniem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informacji o niepewności; przeprowadza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obliczenia i zapisuje wynik zgodnie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zasadami zaokrąglania, z zachowaniem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liczby cyfr znaczących wynikającej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dokładności pomiarów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stosuje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w obliczeniach zależność oporu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elektrycznego przewodnika od jego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długości, pola przekroju poprzecznego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rodzaju materiału, z jakiego jest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wykonany; przeprowadza obliczenia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zapisuje wynik zgodnie z zasadami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zaokrąglania, z zachowaniem liczby cyfr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znaczących wynikającej z dokładności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danych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posługuje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się pojęciem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oporu właściwe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go oraz tabelami wielkości fizycznych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celu odszukania jego wartości dla danej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substancji; analizuje i porównuje wartości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oporu właściwego różnych substancji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opisuje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zależność napięcia od czasu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przewodach doprowadzających prąd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do mieszkań; posługuje się pojęciem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napięcia skutecznego; wyjaśnia rolę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zasilaczy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stwierdza, że elektrownie wytwarzają prąd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przemienny, który do mieszkań jest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dostarczany pod napięciem 230 V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zadania (lub problemy) bardziej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złożone, dotyczące treści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Prąd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elektryczny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• posługuje się informacjami pochodzącymi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analizy przeczytanych tekstów (w tym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popularnonaukowych) dotyczących treści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Prąd elektryczny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• realizuje projekt: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Żarówka czy świetlówka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(opisany w podręczniku)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napięcia od czasu w przewodach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doprowadzających prąd do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mieszkań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zadania złożone,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nietypowe (lub problemy)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doty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czące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treści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Prąd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elektryczny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(w tym związane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obliczaniem kosztów zużycia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energii elektrycznej)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realizuje własny projekt związany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z treścią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Prąd elektryczny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(inny niż opisany w podręczniku)</w:t>
            </w:r>
          </w:p>
        </w:tc>
      </w:tr>
    </w:tbl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lastRenderedPageBreak/>
        <w:t xml:space="preserve">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1"/>
        <w:gridCol w:w="2313"/>
        <w:gridCol w:w="2317"/>
        <w:gridCol w:w="2317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korzystając z ich opisów i przestrzegając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zasad bezpieczeństwa; odczytuje wskazania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mierników; opisuje przebieg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przeprowadzonego doświadczenia (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wyróż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kluczowe kroki i sposób postępowania,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wskazuje rolę użytych przyrządów,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przedstawia wyniki doświadczenia lub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przeprowadza obliczenia i zapisuje wynik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zgodnie z zasadami zaokrąglania, z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zacho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waniem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liczby cyfr znaczących wynikającej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dokładności pomiarów, formułuje wnioski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na podstawie tych wyników)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proste zadania (lub problemy)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dotyczące treści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Prąd elektryczny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(rozpoznaje proporcjonalność prostą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podstawie wykresu, przelicza wielokrotności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podwielokrotności oraz jednostki czasu,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przeprowadza obliczenia i zapisuje wynik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zgodnie z zasadami zaokrąglania, z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zacho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waniem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liczby cyfr znaczących wynikającej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danych)</w:t>
            </w: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III. MAGNETYZM</w:t>
            </w: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nazywa bieguny magnesów stałych,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zachowanie się igły magnetycznej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porównuje oddziaływania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elektrostaty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projektuje i buduje elektromagnes</w:t>
            </w:r>
          </w:p>
        </w:tc>
      </w:tr>
    </w:tbl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doświadczenie wykazujące przepływ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ładunków przez przewodniki,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łączy według podanego schematu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obwód elektryczny składający się ze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źródła (baterii), odbiornika (żarówki),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amperomierza i woltomierza,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bada zależność natężenia prądu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rodzaju odbiornika (żarówki) przy tym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samym napięciu oraz zależność oporu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elektrycznego przewodnika od jego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długości, pola przekroju poprzecznego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rodzaju materiału, z jakiego jest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wykonany,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wyznacza moc żarówki zasilanej z baterii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 pomocą woltomierza i amperomierza,</w:t>
            </w:r>
          </w:p>
        </w:tc>
      </w:tr>
    </w:tbl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6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opisuje oddziaływanie między nimi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doświadczalnie demonstruje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zacho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wanie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się igły magnetycznej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obecności magnesu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opisuje zachowanie się igły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magne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tycznej w otoczeniu prostoliniowego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przewodnika z prądem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zwojnicy;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stwierdza, że zwojnica, przez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którą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płynie prąd elektryczny, zachowuje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się jak magnes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wskazuje oddziaływanie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magnetyczne jako podstawę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działania silników elektrycznych;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podaje przykłady wykorzystania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silników elektrycznych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wyodrębnia z tekstów i ilustracji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informacje kluczowe dla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opisywa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zjawiska lub problemu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współpracuje w zespole podczas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przeprowadzania obserwacji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doświadczeń, przestrzegając zasad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bezpieczeństwa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proste (bardzo łatwe)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zadania dotyczące treści rozdziału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Magnetyzm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w obecności magnesu oraz zasadę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działania kompasu (podaje czynniki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zakłócające jego prawidłowe działanie);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posługuje się pojęciem biegunów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magnetycznych Ziemi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na przykładzie żelaza oddziaływanie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magnesów na materiały magnetyczne;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stwierdza, że w pobliżu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magnesu każdy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kawałek żelaza staje się magnesem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(namagnesowuje się), a przedmioty wyko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nane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z ferromagnetyku wzmacniają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oddziaływanie magnetyczne magnesu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podaje przykłady wykorzystania oddziaływania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magnesów na materiały magnetyczne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właściwości ferromagnetyków;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podaje przykłady ferromagnetyków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doświadczenie Oersteda; podaje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wnioski wynikające z tego doświadczenia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doświadczalnie demonstruje zjawisko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oddziaływania przewodnika z prądem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igłę magnetyczną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wzajemne oddziaływanie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przewodników, przez które płynie prąd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elektryczny, i magnesu trwałego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jakościowo wzajemne oddziały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wanie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dwóch przewodników, przez które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płynie prąd elektryczny (wyjaśnia, kiedy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przewodniki się przyciągają, a kiedy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odpychają)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budowę i działanie elektromagnesu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wzajemne oddziaływanie elektro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magnesów i magnesów; podaje przykłady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zastosowania elektromagnesów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siły magnetycznej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(elektrodynamicznej); opisuje jakościowo,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 czego ona zależy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przeprowadza doświadczenia: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bada wzajemne oddziaływanie mag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nesów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oraz oddziaływanie magnesów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żelazo i inne materiały magnetyczne,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czne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i magnetyczne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wyjaśnia, na czym polega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namagneso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wanie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ferromagnetyku; posługuje się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pojęciem domen magnetycznych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stwierdza, że linie, wzdłuż których igła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kompasu lub opiłki układają się wokół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prostoliniowego przewodnika z prą-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dem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, mają kształt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współśrodkowych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okręgów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sposoby wyznaczania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biegunowości magnetycznej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przewod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nika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kołowego i zwojnicy (reguła śruby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prawoskrętnej, reguła prawej dłoni,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podstawie ułożenia strzałek oznaczają-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kierunek prądu – metoda liter S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N); stosuje wybrany sposób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wyznaczania biegunowości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przewod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nika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kołowego lub zwojnicy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działanie dzwonka elektro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magnetycznego lub zamka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elektry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cznego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, korzystając ze schematu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przedstawiającego jego budowę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wyjaśnia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, co to są paramagnetyki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diamagnetyki; podaje ich przykłady;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przeprowadza doświadczenie wy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kazujące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oddziaływanie magnesu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diamagnetyk, korzystając z jego opisu;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formułuje wniosek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ustala kierunek i zwrot działania siły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magnetycznej na podstawie reguły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lewej dłoni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opisuje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budowę silnika elektrycznego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prądu stałego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przeprowadza doświadczenia: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- demonstruje działanie siły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magne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tycznej, bada, od czego zależą jej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wartość i zwrot,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(inny niż opisany w podręczniku);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demonstruje jego działanie,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przestrzegając zasad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bezpie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czeństwa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zadania złożone,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nietypowe (lub problemy)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dotyczące treści rozdziału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Magnetyzm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(w tym związane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analizą schematów urządzeń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zawierających elektromagnesy)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realizuje własny projekt związany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 treścią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Magnetyzm</w:t>
            </w:r>
          </w:p>
        </w:tc>
      </w:tr>
    </w:tbl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lastRenderedPageBreak/>
        <w:t>7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2"/>
        <w:gridCol w:w="2351"/>
        <w:gridCol w:w="2319"/>
        <w:gridCol w:w="2306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korzystając z ich opisów i przestrzegając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zasad bezpieczeństwa;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wskazuje rolę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użytych przyrządów oraz czynniki istotne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nieistotne dla wyników doświadczeń;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formułuje wnioski na podstawie tych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wyników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proste zadania (lub problemy)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dotyczące treści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Magnetyzm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- demonstruje zasadę działania silnika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elektrycznego prądu stałego,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korzystając z ich opisu i przestrzegając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zasad bezpieczeństwa;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formułuje wnioski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na podstawie wyników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przeprowadzo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doświadczeń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zadania (lub problemy) bardziej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złożone dotyczące treści rozdziału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Magnetyzm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• posługuje się informacjami pochodzącymi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analizy przeczytanych tekstów (w tym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popularnonaukowych) dotyczących treści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Magnetyzm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(w tym tekstu: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Właściwości magnesów i ich </w:t>
            </w:r>
            <w:proofErr w:type="spellStart"/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zastosowa</w:t>
            </w:r>
            <w:proofErr w:type="spellEnd"/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zamieszczonego w podręczniku)</w:t>
            </w: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IV. DRGANIA i FALE</w:t>
            </w: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ruch okresowy wahadła;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wskazuje położenie równowagi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amplitudę tego ruchu; podaje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przykłady ruchu okresowego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otaczającej rzeczywistości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pojęciami okresu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częstotliwości wraz z ich jednostka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mi do opisu ruchu okresowego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wyznacza amplitudę i okres drgań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 podstawie wykresu zależności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położenia od czasu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wskazuje drgające ciało jako źródło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fali mechanicznej; posługuje się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pojęciami: amplitudy, okresu,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częstotliwości i długości fali do opisu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fal; podaje przykłady fal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mechani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ruch drgający (drgania) ciała pod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wpływem siły sprężystości; wskazuje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położenie równowagi i amplitudę drgań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częstotliwości jako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liczbą pełnych drgań (wahnięć) wykona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w jednostce czasu (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𝑓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𝑛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𝑡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 i na tej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podstawie określa jej jednostkę (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1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𝑠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stosuje w obliczeniach związek między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częstotliwością a okresem drgań (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𝑓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1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𝑇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doświadczalnie wyznacza okres i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częstotli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wość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w ruchu okresowym (wahadła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ciężarka zawieszonego na sprężynie);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bada jakościowo zależność okresu wahadła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 jego długości i zależność okresu drgań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ciężarka od jego masy (korzystając z opisu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doświadczeń); wskazuje czynniki istotne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pojęciami: wahadła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matematycznego, wahadła sprężynowe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go, częstotliwości drgań własnych;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odróżnia wahadło matematyczne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wahadła sprężynowego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analizuje wykresy zależności położenia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czasu w ruchu drgającym; na podstawie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tych wykresów porównuje drgania ciał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analizuje wykres fali; wskazuje oraz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wyznacza jej długość i amplitudę;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porównuje fale na podstawie ich ilustracji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omawia mechanizm wytwarzania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dźwięków w wybranym instrumencie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muzycznym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podaje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wzór na natężenie fali oraz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jednostkę natężenia fali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analizuje oscylogramy różnych dźwięków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posługuje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się pojęciem poziomu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projektuje i przeprowadza do-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świadczenie (inne niż opisane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podręczniku) w celu zbadania,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 czego (i jak) zależą, a od czego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nie zależą okres i częstotliwość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ruchu okresowym; opracowuje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krytycznie ocenia wyniki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doświadczenia; formułuje wnioski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i prezentuje efekty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przeprowadzo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badania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zadania złożone,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nietypowe (lub problemy),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dotyczące treści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Drgania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i fale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• realizuje własny projekt związany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z treścią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Drgania i fale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(inny niż opisany w podręczniku)</w:t>
            </w:r>
          </w:p>
        </w:tc>
      </w:tr>
    </w:tbl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- bada zachowanie igły magnetycznej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w otoczeniu prostoliniowego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przewod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nika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z prądem,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- bada oddziaływania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magnesów trwałych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przewodników z prądem oraz wzajemne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oddziaływanie przewodników z prądem,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- bada zależność magnetycznych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właści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wości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zwojnicy od obecności w niej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rdzenia z ferromagnetyku oraz liczby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zwojów i natężenia prądu płynącego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przez zwoje,</w:t>
            </w:r>
          </w:p>
        </w:tc>
      </w:tr>
    </w:tbl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lastRenderedPageBreak/>
        <w:t xml:space="preserve">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2"/>
        <w:gridCol w:w="2330"/>
        <w:gridCol w:w="2358"/>
        <w:gridCol w:w="2278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cznych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w otaczającej rzeczywistości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stwierdza, że źródłem dźwięku jest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drgające ciało, a do jego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rozcho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dzenia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się potrzebny jest ośrodek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(dźwięk nie rozchodzi się w próżni);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podaje przykłady źródeł dźwięków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otaczającej rzeczywistości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stwierdza, że fale dźwiękowe można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opisać za pomocą tych samych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związków między długością,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prędkością, częstotliwością i okresem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fali, jak w przypadku fal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mechani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cznych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; porównuje wartości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prędkości fal dźwiękowych w różnych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ośrodkach, korzystając z tabeli tych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wartości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wymienia rodzaje fal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elektromag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netycznych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: radiowe, mikrofale,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promieniowanie podczerwone,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światło widzialne, promieniowanie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nadfioletowe, rentgenowskie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gamma; podaje przykłady ich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zastosowania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przeprowadza doświadczenia: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demonstruje ruch drgający ciężar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ka zawieszonego na sprężynie lub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nici; wskazuje położenie równo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wagi i amplitudę drgań,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demonstruje powstawanie fali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sznurze i wodzie,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wytwarza dźwięki i wykazuje, że do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rozchodzenia się dźwięku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potrzebny jest ośrodek,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wytwarza dźwięki; bada jako-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ściowo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zależność ich wysokości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częstotliwości drgań i zależność ich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głośności od amplitudy drgań,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korzystając z ich opisów; opisuje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i nieistotne dla wyników doświadczeń;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zapisuje wyniki pomiarów wraz z ich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jednostką, z uwzględnieniem informacji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 niepewności; przeprowadza obliczenia 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zapisuje wyniki zgodnie z zasadami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zaokrąglania, z zachowaniem liczby cyfr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znaczących wynikającej z dokładności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pomiarów; formułuje wnioski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analizuje jakościowo przemiany energii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kinetycznej i energii potencjalnej sprężysto-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ści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w ruchu drgającym; podaje przykłady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przemian energii podczas drgań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zachodzących w otaczającej rzeczywistości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przedstawia na schematycznym rysunku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wykres zależności położenia od czasu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ruchu drgającym; zaznacza na nim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amplitudę i okres drgań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rozchodzenie się fali mechanicznej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jako proces przekazywania energii bez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przenoszenia materii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prędkości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rozchodzenia się fali; opisuje związek między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prędkością, długością i częstotliwością (lub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okresem) fali: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𝑣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2F410F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sym w:font="Symbol" w:char="F06C"/>
            </w:r>
            <w:r w:rsidRPr="002F410F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∙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𝑓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(lub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𝑣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2F410F">
              <w:rPr>
                <w:rFonts w:ascii="SymbolMT" w:eastAsia="Times New Roman" w:hAnsi="SymbolMT" w:cs="Times New Roman"/>
                <w:color w:val="000000"/>
                <w:sz w:val="12"/>
                <w:szCs w:val="12"/>
                <w:lang w:eastAsia="pl-PL"/>
              </w:rPr>
              <w:sym w:font="Symbol" w:char="F06C"/>
            </w:r>
            <w:r w:rsidRPr="002F410F">
              <w:rPr>
                <w:rFonts w:ascii="SymbolMT" w:eastAsia="Times New Roman" w:hAnsi="SymbolMT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𝑇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6"/>
                <w:szCs w:val="16"/>
                <w:lang w:eastAsia="pl-PL"/>
              </w:rPr>
              <w:t>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• stosuje w obliczeniach związki między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okresem , częstotliwością i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długością fali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wraz z ich jednostkami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doświadczalnie demonstruje dźwięki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o różnych częstotliwościach z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wykorzy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staniem drgającego przedmiotu lub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instrumentu muzycznego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opisuje mechanizm powstawania i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rozcho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dzenia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się fal dźwiękowych w powietrzu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pojęciami energii i natężenia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fali; opisuje jakościowo związek między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natężenia dźwięku wraz z jego jednostką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); określa progi słyszalności i bólu oraz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poziom natężenia hałasu szkodliwego dla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zdrowia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wyjaśnia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ogólną zasadę działania radia,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telewizji i telefonów komórkowych,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korzystając ze schematu przesyłania fal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elektromagnetycznych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zadania (lub problemy) bardziej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złożone dotyczące treści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Drgania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i fale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• posługuje się informacjami pochodzącymi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analizy przeczytanych tekstów (w tym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popularnonaukowych) dotyczących treści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Drgania i fale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• realizuje projekt: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Prędkość i częstotliwość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dźwięku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(opisany w podręczniku)</w:t>
            </w: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lastRenderedPageBreak/>
        <w:t xml:space="preserve">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4"/>
        <w:gridCol w:w="2360"/>
        <w:gridCol w:w="2298"/>
        <w:gridCol w:w="2296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przebieg przeprowadzonego do-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świadczenia, przedstawia wyniki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formułuje wnioski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wyodrębnia z tekstów, tabel i ilustracji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informacje kluczowe dla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opisywanego zjawiska lub problemu;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rozpoznaje zależność rosnącą i za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leżność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malejącą na podstawie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danych z tabeli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współpracuje w zespole podczas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przeprowadzania obserwacji i do-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świadczeń, przestrzegając zasad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bezpieczeństwa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proste (bardzo łatwe)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zadania dotyczące treści rozdziału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Drgania i fale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energią fali a amplitudą fali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jakościowo związki między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wysokością dźwięku a częstotliwością fali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między natężeniem dźwięku (głośnością)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a energią fali i amplitudą fali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rozróżnia dźwięki słyszalne, ultradźwięki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infradźwięki; podaje przykłady ich źródeł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zastosowania; opisuje szkodliwość hałasu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doświadczalnie obserwuje oscylogramy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dźwięków z wykorzystaniem różnych technik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stwierdza, że źródłem fal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elektromag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netycznych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są drgające ładunki elektryczne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oraz prąd, którego natężenie zmienia się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czasie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poszczególne rodzaje fal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elektromagnetycznych; podaje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odpowia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dające im długości i częstotliwości fal,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korzystając z diagramu przedstawiającego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widmo fal elektromagnetycznych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wymienia cechy wspólne i różnice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rozchodzeniu się fal mechanicznych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elektromagnetycznych; podaje wartość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prędkości fal elektromagnetycznych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próżni; porównuje wybrane fale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(np. dźwiękowe i świetlne)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proste zadania (lub problemy)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dotyczące treści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Drgania i fale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(przelicza wielokrotności i podwielokrotności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oraz jednostki czasu, przeprowadza oblicze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i zapisuje wynik zgodnie z zasadami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zaokrąglania, z zachowaniem liczby cyfr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znaczących wynikającej z danych)</w:t>
            </w: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V. OPTYKA</w:t>
            </w: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wymienia źródła światła; posługuje się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pojęciami: promień świetlny, wiązka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rozchodzenie się światła w ośrodku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jednorodnym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wskazuje prędkość światła jako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maksymalną prędkość przepływu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opisuje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zagadkowe zjawiska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opty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czne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występujące w przyrodzie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(np. miraże, błękit nieba, widmo</w:t>
            </w:r>
          </w:p>
        </w:tc>
      </w:tr>
    </w:tbl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0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światła, ośrodek optyczny, ośrodek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optycznie jednorodny; rozróżnia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rodzaje źródeł światła (naturalne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sztuczne) oraz rodzaje wiązek światła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(zbieżna, równoległa i rozbieżna)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ilustruje prostoliniowe rozchodzenie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się światła w ośrodku jednorodnym;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podaje przykłady prostoliniowego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biegu promieni światła w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ota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czającej rzeczywistości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mechanizm powstawania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cienia i półcienia jako konsekwencje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prostoliniowego rozchodzenia się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światła w ośrodku jednorodnym;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podaje przykłady powstawania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cienia i półcienia w otaczającej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rzeczywistości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porównuje zjawiska odbicia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rozproszenia światła; podaje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przykłady odbicia i rozproszenia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światła w otaczającej rzeczywistości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rozróżnia zwierciadła płaskie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sferyczne (wklęsłe i wypukłe);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podaje przykłady zwierciadeł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otaczającej rzeczywistości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pojęciami osi optycznej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i promienia krzywizny zwierciadła;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wymienia cechy obrazów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wytworzo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przez zwierciadła (pozorne lub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rzeczywiste, proste lub odwrócone,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powiększone, pomniejszone lub tej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samej wielkości co przedmiot)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rozróżnia obrazy: rzeczywisty,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pozor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ny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, prosty, odwrócony, powiększony,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pomniejszony, tej samej wielkości co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przedmiot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światło lasera jako jedno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barwne i ilustruje to brakiem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rozszcze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pienia w pryzmacie; porównuje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przejście światła jednobarwnego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• opisuje światło jako rodzaj fal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elektromagnetycznych; podaje przedział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długości fal świetlnych oraz przybliżoną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wartość prędkości światła w próżni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przedstawia na schematycznym rysunku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powstawanie cienia i półcienia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zjawiska zaćmienia Słońca i Księżyca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pojęciami: kąta padania, kąta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odbicia i normalnej do opisu zjawiska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odbicia światła od powierzchni płaskiej;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opisuje związek między kątem padania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a kątem odbicia; podaje i stosuje prawo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odbicia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zjawisko odbicia światła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powierzchni chropowatej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analizuje bieg promieni wychodzących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punktu w różnych kierunkach, a następnie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odbitych od zwierciadła płaskiego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zwierciadeł sferycznych; opisuje i ilustruje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zjawisko odbicia od powierzchni sferycznej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i konstruuje graficznie bieg promieni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ilustrujący powstawanie obrazów pozornych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wytwarzanych przez zwierciadło płaskie;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wymienia trzy cechy obrazu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(pozorny, prosty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tej samej wielkości co przedmiot); wyjaśnia,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kiedy obraz jest rzeczywisty, a kiedy – pozorny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skupianie się promieni w zwierciadle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wklęsłym; posługuje się pojęciami ogniska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ogniskowej zwierciadła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podaje przykłady wykorzystania zwierciadeł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otaczającej rzeczywistości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i konstruuje graficznie bieg promieni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ilustrujący powstawanie obrazów rzeczy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wistych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i pozornych wytwarzanych przez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zwierciadła sferyczne, znając położenie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ogniska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obrazy wytwarzane przez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zwierciadła sferyczne (podaje trzy cechy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obrazu)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powiększenia obrazu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informacji; porównuje wartości prędkości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światła w różnych ośrodkach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przezroczystych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wyjaśnia mechanizm zjawisk zaćmienia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Słońca i Księżyca, korzystając ze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schematycznych rysunków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przedsta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wiających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te zjawiska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projektuje i przeprowadza doświadczenie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potwierdzające równość kątów padania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odbicia; wskazuje czynniki istotne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nieistotne dla wyników doświadczenia;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prezentuje i krytycznie ocenia wyniki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doświadczenia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analizuje bieg promieni odbitych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zwierciadła wypukłego; posługuje się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pojęciem ogniska pozornego zwierciadła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wypukłego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podaje i stosuje związek ogniskowej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promieniem krzywizny (w przybliżeniu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𝑓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1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  <w:t>2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∙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𝑟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); wyjaśnia i stosuje odwracalność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biegu promieni świetlnych (stwierdza np.,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że promienie wychodzące z ogniska po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odbiciu od zwierciadła tworzą wiązkę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promieni równoległych do osi optycznej)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• przewiduje rodzaj i położenie obrazu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wytwarzanego przez zwierciadła sferyczne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zależności od odległości przedmiotu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zwierciadła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powiększenia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obrazu jako ilorazu odległości obrazu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zwierciadła i odległości przedmiotu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zwierciadła; podaje i stosuje wzory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powiększenie obrazu (np.: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𝑝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ℎ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t>2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br/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ℎ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t>1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𝑝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𝑦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𝑥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;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wyjaśnia, kiedy: 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p &lt; 1, p = 1, p &gt; 1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• wyjaśnia mechanizm rozszczepienia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światła w pryzmacie, posługując się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związkiem między prędkością światła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a długością fali świetlnej w różnych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ośrodkach i odwołując się do widma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Brockenu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, halo)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opisuje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wykorzystanie zwierciadeł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i soczewek w przyrządach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opty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cznych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(np. mikroskopie, lunecie)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zadania złożone,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nietypowe (lub problemy),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dotyczące treści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Optyka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• realizuje własny projekt związany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z treścią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Optyka</w:t>
            </w:r>
          </w:p>
        </w:tc>
      </w:tr>
    </w:tbl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lastRenderedPageBreak/>
        <w:t>11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4"/>
        <w:gridCol w:w="2326"/>
        <w:gridCol w:w="2358"/>
        <w:gridCol w:w="2280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i światła białego przez pryzmat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rozróżnia rodzaje soczewek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(skupiające i rozpraszające);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posługuje się pojęciem osi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optycz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nej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soczewki; rozróżnia symbole soczewki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skupiającej i rozpraszającej; podaje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przykłady soczewek w otaczającej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rzeczywistości oraz przykłady ich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wykorzystania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bieg promieni ilustrujący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powstawanie obrazów rzeczy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wistych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i pozornych wytwarzanych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przez soczewki, znając położenie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ogniska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posługuje się pojęciem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powię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kszenia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obrazu jako ilorazu wysokości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obrazu i wysokości przedmiotu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przeprowadza doświadczenia: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- obserwuje bieg promieni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światła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wykazuje przekazywanie energii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przez światło,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obserwuje powstawanie obszarów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cienia i półcienia,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- bada zjawiska odbicia i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rozpro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szenia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światła,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obserwuje obrazy wytwarzane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przez zwierciadło płaskie,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obserwuje obrazy wytwarzane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przez zwierciadła sferyczne,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obserwuje bieg promienia światła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 przejściu do innego ośrodka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zależności od kąta padania oraz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przejście światła jedno-barwnego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światła białego przez pryzmat,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obserwuje bieg promieni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równoległych do osi optycznej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przechodzących przez soczewki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skupiającą i rozpraszającą,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obserwuje obrazy wytwarzane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przez soczewki skupiające,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jako ilorazu wysokości obrazu i wysokości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przedmiotu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jakościowo zjawisko załamania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światła na granicy dwóch ośrodków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różniących się prędkością rozchodzenia się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światła; wskazuje kierunek załamania;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posługuje się pojęciem kąta załamania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podaje i stosuje prawo załamania światła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(jakościowo)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światło białe jako mieszaninę barw;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ilustruje to rozszczepieniem światła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pryzmacie; podaje inne przykłady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rozszczepienia światła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i ilustruje bieg promieni równoległych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do osi optycznej przechodzących przez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soczewki skupiającą i rozpraszającą,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posługując się pojęciami ogniska i ogni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skowej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; rozróżnia ogniska rzeczywiste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i pozorne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wyjaśnia i stosuje odwracalność biegu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promieni świetlnych (stwierdza np., że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promienie wychodzące z ogniska po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załamaniu w soczewce skupiającej tworzą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wiązkę promieni równoległych do osi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optycznej)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rysuje konstrukcyjnie obrazy wytworzone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przez soczewki; rozróżnia obrazy: rzeczywiste,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pozorne, proste, odwrócone; porównuje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wielkość przedmiotu z wielkością obrazu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obrazy wytworzone przez soczewki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(wymienia trzy cechy obrazu); określa rodzaj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obrazu w zależności od odległości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przedmiotu od soczewki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budowę oka oraz powstawanie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obrazu na siatkówce, korzystając ze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schematycznego rysunku przedstawia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jącego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budowę oka; posługuje się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pojęciem akomodacji oka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światła białego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opisuje zjawisko powstawania tęczy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posługuje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się pojęciem zdolności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sku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piającej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soczewki wraz z jej jednostką (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1 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posługuje się pojęciem powiększenia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obrazu jako ilorazu odległości obrazu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soczewki i odległości przedmiotu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soczewki; podaje i stosuje wzory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powiększenie obrazu (np.: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𝑝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ℎ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t>2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br/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ℎ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t>1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pl-PL"/>
              </w:rPr>
              <w:t>𝑝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2F410F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𝑦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𝑥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;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stwierdza, kiedy: </w:t>
            </w:r>
            <w:r w:rsidRPr="002F410F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p &lt; 1, p = 1, p &gt; 1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porównuje obrazy w zależności od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odległości przedmiotu od soczewki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skupiającej i rodzaju soczewki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przewiduje rodzaj i położenie obrazu wy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tworzonego przez soczewki w zależności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od odległości przedmiotu od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soczewki,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znając położenie ogniska (i odwrotnie)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•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2"/>
                <w:szCs w:val="12"/>
                <w:lang w:eastAsia="pl-PL"/>
              </w:rPr>
              <w:t>R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posługuje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się pojęciami astygmatyzmu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daltonizmu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zadania (lub problemy) bardziej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złożone dotyczące treści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Optyka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• posługuje się informacjami pochodzącymi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 analizy przeczytanych tekstów (w tym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popularnonaukowych) dotyczących treści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Optyka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(w tym tekstu: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Zastosowanie prawa odbicia i prawa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załamania światła 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zamieszczonego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podręczniku)</w:t>
            </w: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F410F" w:rsidRPr="002F410F" w:rsidRDefault="002F410F" w:rsidP="002F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lastRenderedPageBreak/>
        <w:t>12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0"/>
        <w:gridCol w:w="2352"/>
        <w:gridCol w:w="2298"/>
        <w:gridCol w:w="2298"/>
      </w:tblGrid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-Bold" w:eastAsia="Times New Roman" w:hAnsi="CenturyGothic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2F410F" w:rsidRPr="002F410F" w:rsidTr="002F410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korzystając z ich opisu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i przestrzegając zasad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bezpie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czeństwa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; opisuje przebieg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doświad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czenia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(wskazuje rolę użytych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przyrządów oraz czynniki istotne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i nieistotne dla wyników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doświad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czeń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); formułuje wnioski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podstawie wyników doświadczenia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wyodrębnia z tekstów, tabel i ilu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stracji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informacje kluczowe dla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opisywanego zjawiska lub problemu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współpracuje w zespole podczas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przeprowadzania obserwacji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doświadczeń, przestrzegając zasad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bezpieczeństwa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proste (bardzo łatwe)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zadania dotyczące treści rozdziału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Optyka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• posługuje się pojęciami krótkowzroczności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dalekowzroczności; opisuje rolę soczewek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korygowaniu tych wad wzroku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przeprowadza doświadczenia: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demonstruje zjawisko prostoliniowego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rozchodzenia się światła,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skupia równoległą wiązką światła za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pomocą zwierciadła wklęsłego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i wyznacza jej ognisko,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demonstruje powstawanie obrazów za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pomocą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zwier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ciadeł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sferycznych,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demonstruje zjawisko załamania światła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na granicy ośrodków,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demonstruje rozszczepienie światła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 pryzmacie,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- demonstruje powstawanie obrazów za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pomocą soczewek,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lastRenderedPageBreak/>
              <w:t>- otrzymuje za pomocą soczewki skupiają-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>cej</w:t>
            </w:r>
            <w:proofErr w:type="spellEnd"/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t xml:space="preserve"> ostre obrazy przedmiotu na ekranie,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przestrzegając zasad bezpieczeństwa;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wskazuje rolę użytych przyrządów oraz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czynniki istotne i nieistotne dla wyników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doświadczeń; formułuje wnioski na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podstawie tych wyników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>• rozwiązuje proste zadania (lub problemy)</w:t>
            </w:r>
            <w:r w:rsidRPr="002F410F">
              <w:rPr>
                <w:rFonts w:ascii="CenturyGothic" w:eastAsia="Times New Roman" w:hAnsi="CenturyGothic" w:cs="Times New Roman"/>
                <w:color w:val="000000"/>
                <w:sz w:val="18"/>
                <w:szCs w:val="18"/>
                <w:lang w:eastAsia="pl-PL"/>
              </w:rPr>
              <w:br/>
              <w:t xml:space="preserve">dotyczące treści rozdziału </w:t>
            </w:r>
            <w:r w:rsidRPr="002F410F">
              <w:rPr>
                <w:rFonts w:ascii="CenturyGothic-Italic" w:eastAsia="Times New Roman" w:hAnsi="CenturyGothic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Optyka</w:t>
            </w: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410F" w:rsidRPr="002F410F" w:rsidRDefault="002F410F" w:rsidP="002F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lastRenderedPageBreak/>
        <w:t>3 Przedmiotowy system oceniania</w:t>
      </w:r>
      <w:r w:rsidRPr="002F410F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br/>
      </w:r>
      <w:r w:rsidRPr="00702F19">
        <w:rPr>
          <w:rFonts w:ascii="Times New Roman" w:hAnsi="Times New Roman" w:cs="Times New Roman"/>
          <w:sz w:val="16"/>
          <w:szCs w:val="16"/>
        </w:rPr>
        <w:t>Głównymi formami oceny wiedzy i umiejętności ucznia z przedmiotu są: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02F19">
        <w:rPr>
          <w:rFonts w:ascii="Times New Roman" w:hAnsi="Times New Roman" w:cs="Times New Roman"/>
          <w:b/>
          <w:sz w:val="16"/>
          <w:szCs w:val="16"/>
        </w:rPr>
        <w:t>Sprawdzian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zapowiedziany z co najmniej tygodniowym wyprzedzeniem,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z określonego zakresu wiadomości i umiejętności ( działu), poprzedzony  powtórzeniem materiału,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niesamodzielność w pisaniu pracy pisemnej skutkuje oceną niedostateczną,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nauczyciel ocenia prace w ciągu dwóch tygodni od ich napisania,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poprawa sprawdzianu jest dobrowolna i odbywa się w terminie wyznaczonym przez nauczyciela (do następnego sprawdzianu z działu),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uczeń pisze poprawę danego testu/sprawdzianu tylko raz,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w przypadku nieobecności ucznia na sprawdzianie, gdy nieobecność ucznia w szkole trwała: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• mniej niż 2 tygodnie – uczeń pisze zaległą pracę na pierwszej lekcji fizyki od czasu jego obecności w szkole,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• więcej niż 2 tygodnie – uczeń ustala z nauczycielem termin napisania zaległej pracy,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02F19">
        <w:rPr>
          <w:rFonts w:ascii="Times New Roman" w:hAnsi="Times New Roman" w:cs="Times New Roman"/>
          <w:b/>
          <w:sz w:val="16"/>
          <w:szCs w:val="16"/>
        </w:rPr>
        <w:t>Test online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02F19">
        <w:rPr>
          <w:rFonts w:ascii="Times New Roman" w:hAnsi="Times New Roman" w:cs="Times New Roman"/>
          <w:b/>
          <w:sz w:val="16"/>
          <w:szCs w:val="16"/>
        </w:rPr>
        <w:t>(w czasie zajęć zdalnych)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zapowiedziany z co najmniej tygodniowym wyprzedzeniem,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z określonego zakresu wiadomości i umiejętności,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poprawa testu online dotyczy tylko testów obejmujących zakres tematyczny całego działu,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poprawa testu online jest dobrowolna i odbywa się w terminie wyznaczonym przez nauczyciela,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uczeń rozwiązuje poprawę danego testu online tylko raz,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02F19">
        <w:rPr>
          <w:rFonts w:ascii="Times New Roman" w:hAnsi="Times New Roman" w:cs="Times New Roman"/>
          <w:b/>
          <w:sz w:val="16"/>
          <w:szCs w:val="16"/>
        </w:rPr>
        <w:t>Kartkówka/ Odpowiedź ustna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obejmuje materiał z trzech ostatnich lekcji LUB z pracy domowej LUB z określonego przez nauczyciela zagadnienia,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nie musi być zapowiedziana,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niesamodzielność w pisaniu pracy pisemnej skutkuje oceną niedostateczną,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nauczyciel ocenia prace w ciągu tygodnia od ich napisania (w przypadku odpowiedzi ustnej uczeń oceniany jest natychmiastowo),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02F19">
        <w:rPr>
          <w:rFonts w:ascii="Times New Roman" w:hAnsi="Times New Roman" w:cs="Times New Roman"/>
          <w:b/>
          <w:sz w:val="16"/>
          <w:szCs w:val="16"/>
        </w:rPr>
        <w:t>Praca na lekcji/ Praca w grupach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praca w grupach lub praca na lekcji polega na wykonywania doświadczeń, obliczeń z tym związanych i zapisywaniu wyników i ich analizy.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sprawdzane są umiejętności organizacji pracy w grupie, podziału zadań/ról, wykorzystania wiedzy i umiejętności oraz prezentacji wykonanej pracy,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zmiana grupy w trakcie zajęć lub niezachowanie zasad bezpieczeństwa podczas przeprowadzanych doświadczeń skutkuje oceną niedostateczną,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ocenie podlegają pojedyncze doświadczenia lub grupa doświadczeń.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02F19">
        <w:rPr>
          <w:rFonts w:ascii="Times New Roman" w:hAnsi="Times New Roman" w:cs="Times New Roman"/>
          <w:b/>
          <w:sz w:val="16"/>
          <w:szCs w:val="16"/>
        </w:rPr>
        <w:t>Aktywność na lekcjach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uwzględnia się następujące elementy: postawa ucznia na lekcji, zaangażowanie w pracę na lekcji,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rozwiązywanie zadań dodatkowych na lekcji, aktywna praca na lekcji (wypowiedzi),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b/>
          <w:sz w:val="16"/>
          <w:szCs w:val="16"/>
        </w:rPr>
        <w:t xml:space="preserve">Aktywność  podsumowująca 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nauczyciel może wystawić ocenę z aktywności podsumowującej raz w semestrze,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określa wywiązywanie się z obowiązków w ciągu całego semestru</w:t>
      </w:r>
    </w:p>
    <w:p w:rsidR="002F410F" w:rsidRPr="00702F19" w:rsidRDefault="006920C1" w:rsidP="002F410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Prowadzenie zeszytu </w:t>
      </w:r>
      <w:bookmarkStart w:id="0" w:name="_GoBack"/>
      <w:bookmarkEnd w:id="0"/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 uczeń obowiązany jest prowadzić zeszyt przedmiotowy,</w:t>
      </w:r>
      <w:r w:rsidRPr="00702F19">
        <w:rPr>
          <w:rFonts w:ascii="Times New Roman" w:hAnsi="Times New Roman" w:cs="Times New Roman"/>
          <w:b/>
          <w:sz w:val="16"/>
          <w:szCs w:val="16"/>
        </w:rPr>
        <w:br/>
      </w:r>
      <w:r w:rsidRPr="00702F19">
        <w:rPr>
          <w:rFonts w:ascii="Times New Roman" w:hAnsi="Times New Roman" w:cs="Times New Roman"/>
          <w:sz w:val="16"/>
          <w:szCs w:val="16"/>
        </w:rPr>
        <w:t>-uczeń systematycznie i starannie zapisuje notatki z lekcji i wykonuje w nim zadania domowe</w:t>
      </w:r>
      <w:r w:rsidRPr="00702F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02F19">
        <w:rPr>
          <w:rFonts w:ascii="Times New Roman" w:hAnsi="Times New Roman" w:cs="Times New Roman"/>
          <w:sz w:val="16"/>
          <w:szCs w:val="16"/>
        </w:rPr>
        <w:t>- w razie nieobecności uzupełnia w zeszycie notatki,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b/>
          <w:sz w:val="16"/>
          <w:szCs w:val="16"/>
        </w:rPr>
        <w:t>-</w:t>
      </w:r>
      <w:r w:rsidRPr="00702F19">
        <w:rPr>
          <w:rFonts w:ascii="Times New Roman" w:hAnsi="Times New Roman" w:cs="Times New Roman"/>
          <w:sz w:val="16"/>
          <w:szCs w:val="16"/>
        </w:rPr>
        <w:t>ocena z zeszytu może być wystawiana jednorazowo w ciągu semestru lub losowo mogą być sprawdzane zeszyty u pojedynczych uczniów kilku krotnie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02F19">
        <w:rPr>
          <w:rFonts w:ascii="Times New Roman" w:hAnsi="Times New Roman" w:cs="Times New Roman"/>
          <w:b/>
          <w:sz w:val="16"/>
          <w:szCs w:val="16"/>
        </w:rPr>
        <w:t xml:space="preserve">Praca dodatkowa 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 xml:space="preserve"> - uzgadniania indywidualnie z nauczycielem, ustalane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indywidualnie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b/>
          <w:sz w:val="16"/>
          <w:szCs w:val="16"/>
        </w:rPr>
        <w:t xml:space="preserve">Udział w konkursach osiągnięcia ucznia w konkursach klasowych / szkolnych / pozaszkolnych </w:t>
      </w:r>
    </w:p>
    <w:p w:rsidR="002F410F" w:rsidRPr="00702F19" w:rsidRDefault="002F410F" w:rsidP="002F41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2F19">
        <w:rPr>
          <w:rFonts w:ascii="Times New Roman" w:hAnsi="Times New Roman" w:cs="Times New Roman"/>
          <w:sz w:val="16"/>
          <w:szCs w:val="16"/>
        </w:rPr>
        <w:t>-ustalane indywidualnie</w:t>
      </w:r>
    </w:p>
    <w:p w:rsidR="002E3C1A" w:rsidRDefault="002E3C1A"/>
    <w:sectPr w:rsidR="002E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enturyGothic-Italic">
    <w:altName w:val="Times New Roman"/>
    <w:panose1 w:val="00000000000000000000"/>
    <w:charset w:val="00"/>
    <w:family w:val="roman"/>
    <w:notTrueType/>
    <w:pitch w:val="default"/>
  </w:font>
  <w:font w:name="CambriaMath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0F"/>
    <w:rsid w:val="002E3C1A"/>
    <w:rsid w:val="002F410F"/>
    <w:rsid w:val="0069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F410F"/>
  </w:style>
  <w:style w:type="paragraph" w:customStyle="1" w:styleId="normaltable">
    <w:name w:val="normaltable"/>
    <w:basedOn w:val="Normalny"/>
    <w:rsid w:val="002F410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style0">
    <w:name w:val="fontstyle0"/>
    <w:basedOn w:val="Normalny"/>
    <w:rsid w:val="002F410F"/>
    <w:pPr>
      <w:spacing w:before="100" w:beforeAutospacing="1" w:after="100" w:afterAutospacing="1" w:line="240" w:lineRule="auto"/>
    </w:pPr>
    <w:rPr>
      <w:rFonts w:ascii="CenturyGothic" w:eastAsia="Times New Roman" w:hAnsi="CenturyGothic" w:cs="Times New Roman"/>
      <w:color w:val="000000"/>
      <w:sz w:val="16"/>
      <w:szCs w:val="16"/>
      <w:lang w:eastAsia="pl-PL"/>
    </w:rPr>
  </w:style>
  <w:style w:type="paragraph" w:customStyle="1" w:styleId="fontstyle1">
    <w:name w:val="fontstyle1"/>
    <w:basedOn w:val="Normalny"/>
    <w:rsid w:val="002F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style2">
    <w:name w:val="fontstyle2"/>
    <w:basedOn w:val="Normalny"/>
    <w:rsid w:val="002F410F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FFFFFF"/>
      <w:sz w:val="16"/>
      <w:szCs w:val="16"/>
      <w:lang w:eastAsia="pl-PL"/>
    </w:rPr>
  </w:style>
  <w:style w:type="paragraph" w:customStyle="1" w:styleId="fontstyle3">
    <w:name w:val="fontstyle3"/>
    <w:basedOn w:val="Normalny"/>
    <w:rsid w:val="002F410F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pl-PL"/>
    </w:rPr>
  </w:style>
  <w:style w:type="paragraph" w:customStyle="1" w:styleId="fontstyle4">
    <w:name w:val="fontstyle4"/>
    <w:basedOn w:val="Normalny"/>
    <w:rsid w:val="002F410F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pl-PL"/>
    </w:rPr>
  </w:style>
  <w:style w:type="paragraph" w:customStyle="1" w:styleId="fontstyle5">
    <w:name w:val="fontstyle5"/>
    <w:basedOn w:val="Normalny"/>
    <w:rsid w:val="002F410F"/>
    <w:pPr>
      <w:spacing w:before="100" w:beforeAutospacing="1" w:after="100" w:afterAutospacing="1" w:line="240" w:lineRule="auto"/>
    </w:pPr>
    <w:rPr>
      <w:rFonts w:ascii="Century" w:eastAsia="Times New Roman" w:hAnsi="Century" w:cs="Times New Roman"/>
      <w:color w:val="000000"/>
      <w:sz w:val="18"/>
      <w:szCs w:val="18"/>
      <w:lang w:eastAsia="pl-PL"/>
    </w:rPr>
  </w:style>
  <w:style w:type="paragraph" w:customStyle="1" w:styleId="fontstyle6">
    <w:name w:val="fontstyle6"/>
    <w:basedOn w:val="Normalny"/>
    <w:rsid w:val="002F410F"/>
    <w:pPr>
      <w:spacing w:before="100" w:beforeAutospacing="1" w:after="100" w:afterAutospacing="1" w:line="240" w:lineRule="auto"/>
    </w:pPr>
    <w:rPr>
      <w:rFonts w:ascii="CenturyGothic-Bold" w:eastAsia="Times New Roman" w:hAnsi="CenturyGothic-Bold" w:cs="Times New Roman"/>
      <w:b/>
      <w:bCs/>
      <w:color w:val="9B2424"/>
      <w:sz w:val="18"/>
      <w:szCs w:val="18"/>
      <w:lang w:eastAsia="pl-PL"/>
    </w:rPr>
  </w:style>
  <w:style w:type="paragraph" w:customStyle="1" w:styleId="fontstyle7">
    <w:name w:val="fontstyle7"/>
    <w:basedOn w:val="Normalny"/>
    <w:rsid w:val="002F410F"/>
    <w:pPr>
      <w:spacing w:before="100" w:beforeAutospacing="1" w:after="100" w:afterAutospacing="1" w:line="240" w:lineRule="auto"/>
    </w:pPr>
    <w:rPr>
      <w:rFonts w:ascii="CenturyGothic-Italic" w:eastAsia="Times New Roman" w:hAnsi="CenturyGothic-Italic" w:cs="Times New Roman"/>
      <w:i/>
      <w:iCs/>
      <w:color w:val="000000"/>
      <w:sz w:val="18"/>
      <w:szCs w:val="18"/>
      <w:lang w:eastAsia="pl-PL"/>
    </w:rPr>
  </w:style>
  <w:style w:type="paragraph" w:customStyle="1" w:styleId="fontstyle8">
    <w:name w:val="fontstyle8"/>
    <w:basedOn w:val="Normalny"/>
    <w:rsid w:val="002F410F"/>
    <w:pPr>
      <w:spacing w:before="100" w:beforeAutospacing="1" w:after="100" w:afterAutospacing="1" w:line="240" w:lineRule="auto"/>
    </w:pPr>
    <w:rPr>
      <w:rFonts w:ascii="CambriaMath" w:eastAsia="Times New Roman" w:hAnsi="CambriaMath" w:cs="Times New Roman"/>
      <w:color w:val="000000"/>
      <w:sz w:val="18"/>
      <w:szCs w:val="18"/>
      <w:lang w:eastAsia="pl-PL"/>
    </w:rPr>
  </w:style>
  <w:style w:type="paragraph" w:customStyle="1" w:styleId="fontstyle9">
    <w:name w:val="fontstyle9"/>
    <w:basedOn w:val="Normalny"/>
    <w:rsid w:val="002F410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style10">
    <w:name w:val="fontstyle10"/>
    <w:basedOn w:val="Normalny"/>
    <w:rsid w:val="002F410F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2F410F"/>
    <w:rPr>
      <w:rFonts w:ascii="CenturyGothic" w:hAnsi="CenturyGothi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2F410F"/>
    <w:rPr>
      <w:rFonts w:ascii="Calibri-Bold" w:hAnsi="Calibri-Bold" w:hint="default"/>
      <w:b/>
      <w:bCs/>
      <w:i w:val="0"/>
      <w:iCs w:val="0"/>
      <w:color w:val="FFFFFF"/>
      <w:sz w:val="16"/>
      <w:szCs w:val="16"/>
    </w:rPr>
  </w:style>
  <w:style w:type="character" w:customStyle="1" w:styleId="fontstyle31">
    <w:name w:val="fontstyle31"/>
    <w:basedOn w:val="Domylnaczcionkaakapitu"/>
    <w:rsid w:val="002F410F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F410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omylnaczcionkaakapitu"/>
    <w:rsid w:val="002F410F"/>
    <w:rPr>
      <w:rFonts w:ascii="Century" w:hAnsi="Century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Domylnaczcionkaakapitu"/>
    <w:rsid w:val="002F410F"/>
    <w:rPr>
      <w:rFonts w:ascii="CenturyGothic-Bold" w:hAnsi="CenturyGothic-Bold" w:hint="default"/>
      <w:b/>
      <w:bCs/>
      <w:i w:val="0"/>
      <w:iCs w:val="0"/>
      <w:color w:val="9B2424"/>
      <w:sz w:val="18"/>
      <w:szCs w:val="18"/>
    </w:rPr>
  </w:style>
  <w:style w:type="character" w:customStyle="1" w:styleId="fontstyle71">
    <w:name w:val="fontstyle71"/>
    <w:basedOn w:val="Domylnaczcionkaakapitu"/>
    <w:rsid w:val="002F410F"/>
    <w:rPr>
      <w:rFonts w:ascii="CenturyGothic-Italic" w:hAnsi="CenturyGothic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81">
    <w:name w:val="fontstyle81"/>
    <w:basedOn w:val="Domylnaczcionkaakapitu"/>
    <w:rsid w:val="002F410F"/>
    <w:rPr>
      <w:rFonts w:ascii="CambriaMath" w:hAnsi="CambriaMath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91">
    <w:name w:val="fontstyle91"/>
    <w:basedOn w:val="Domylnaczcionkaakapitu"/>
    <w:rsid w:val="002F410F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01">
    <w:name w:val="fontstyle101"/>
    <w:basedOn w:val="Domylnaczcionkaakapitu"/>
    <w:rsid w:val="002F410F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F410F"/>
  </w:style>
  <w:style w:type="paragraph" w:customStyle="1" w:styleId="normaltable">
    <w:name w:val="normaltable"/>
    <w:basedOn w:val="Normalny"/>
    <w:rsid w:val="002F410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style0">
    <w:name w:val="fontstyle0"/>
    <w:basedOn w:val="Normalny"/>
    <w:rsid w:val="002F410F"/>
    <w:pPr>
      <w:spacing w:before="100" w:beforeAutospacing="1" w:after="100" w:afterAutospacing="1" w:line="240" w:lineRule="auto"/>
    </w:pPr>
    <w:rPr>
      <w:rFonts w:ascii="CenturyGothic" w:eastAsia="Times New Roman" w:hAnsi="CenturyGothic" w:cs="Times New Roman"/>
      <w:color w:val="000000"/>
      <w:sz w:val="16"/>
      <w:szCs w:val="16"/>
      <w:lang w:eastAsia="pl-PL"/>
    </w:rPr>
  </w:style>
  <w:style w:type="paragraph" w:customStyle="1" w:styleId="fontstyle1">
    <w:name w:val="fontstyle1"/>
    <w:basedOn w:val="Normalny"/>
    <w:rsid w:val="002F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style2">
    <w:name w:val="fontstyle2"/>
    <w:basedOn w:val="Normalny"/>
    <w:rsid w:val="002F410F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FFFFFF"/>
      <w:sz w:val="16"/>
      <w:szCs w:val="16"/>
      <w:lang w:eastAsia="pl-PL"/>
    </w:rPr>
  </w:style>
  <w:style w:type="paragraph" w:customStyle="1" w:styleId="fontstyle3">
    <w:name w:val="fontstyle3"/>
    <w:basedOn w:val="Normalny"/>
    <w:rsid w:val="002F410F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pl-PL"/>
    </w:rPr>
  </w:style>
  <w:style w:type="paragraph" w:customStyle="1" w:styleId="fontstyle4">
    <w:name w:val="fontstyle4"/>
    <w:basedOn w:val="Normalny"/>
    <w:rsid w:val="002F410F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pl-PL"/>
    </w:rPr>
  </w:style>
  <w:style w:type="paragraph" w:customStyle="1" w:styleId="fontstyle5">
    <w:name w:val="fontstyle5"/>
    <w:basedOn w:val="Normalny"/>
    <w:rsid w:val="002F410F"/>
    <w:pPr>
      <w:spacing w:before="100" w:beforeAutospacing="1" w:after="100" w:afterAutospacing="1" w:line="240" w:lineRule="auto"/>
    </w:pPr>
    <w:rPr>
      <w:rFonts w:ascii="Century" w:eastAsia="Times New Roman" w:hAnsi="Century" w:cs="Times New Roman"/>
      <w:color w:val="000000"/>
      <w:sz w:val="18"/>
      <w:szCs w:val="18"/>
      <w:lang w:eastAsia="pl-PL"/>
    </w:rPr>
  </w:style>
  <w:style w:type="paragraph" w:customStyle="1" w:styleId="fontstyle6">
    <w:name w:val="fontstyle6"/>
    <w:basedOn w:val="Normalny"/>
    <w:rsid w:val="002F410F"/>
    <w:pPr>
      <w:spacing w:before="100" w:beforeAutospacing="1" w:after="100" w:afterAutospacing="1" w:line="240" w:lineRule="auto"/>
    </w:pPr>
    <w:rPr>
      <w:rFonts w:ascii="CenturyGothic-Bold" w:eastAsia="Times New Roman" w:hAnsi="CenturyGothic-Bold" w:cs="Times New Roman"/>
      <w:b/>
      <w:bCs/>
      <w:color w:val="9B2424"/>
      <w:sz w:val="18"/>
      <w:szCs w:val="18"/>
      <w:lang w:eastAsia="pl-PL"/>
    </w:rPr>
  </w:style>
  <w:style w:type="paragraph" w:customStyle="1" w:styleId="fontstyle7">
    <w:name w:val="fontstyle7"/>
    <w:basedOn w:val="Normalny"/>
    <w:rsid w:val="002F410F"/>
    <w:pPr>
      <w:spacing w:before="100" w:beforeAutospacing="1" w:after="100" w:afterAutospacing="1" w:line="240" w:lineRule="auto"/>
    </w:pPr>
    <w:rPr>
      <w:rFonts w:ascii="CenturyGothic-Italic" w:eastAsia="Times New Roman" w:hAnsi="CenturyGothic-Italic" w:cs="Times New Roman"/>
      <w:i/>
      <w:iCs/>
      <w:color w:val="000000"/>
      <w:sz w:val="18"/>
      <w:szCs w:val="18"/>
      <w:lang w:eastAsia="pl-PL"/>
    </w:rPr>
  </w:style>
  <w:style w:type="paragraph" w:customStyle="1" w:styleId="fontstyle8">
    <w:name w:val="fontstyle8"/>
    <w:basedOn w:val="Normalny"/>
    <w:rsid w:val="002F410F"/>
    <w:pPr>
      <w:spacing w:before="100" w:beforeAutospacing="1" w:after="100" w:afterAutospacing="1" w:line="240" w:lineRule="auto"/>
    </w:pPr>
    <w:rPr>
      <w:rFonts w:ascii="CambriaMath" w:eastAsia="Times New Roman" w:hAnsi="CambriaMath" w:cs="Times New Roman"/>
      <w:color w:val="000000"/>
      <w:sz w:val="18"/>
      <w:szCs w:val="18"/>
      <w:lang w:eastAsia="pl-PL"/>
    </w:rPr>
  </w:style>
  <w:style w:type="paragraph" w:customStyle="1" w:styleId="fontstyle9">
    <w:name w:val="fontstyle9"/>
    <w:basedOn w:val="Normalny"/>
    <w:rsid w:val="002F410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style10">
    <w:name w:val="fontstyle10"/>
    <w:basedOn w:val="Normalny"/>
    <w:rsid w:val="002F410F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2F410F"/>
    <w:rPr>
      <w:rFonts w:ascii="CenturyGothic" w:hAnsi="CenturyGothi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2F410F"/>
    <w:rPr>
      <w:rFonts w:ascii="Calibri-Bold" w:hAnsi="Calibri-Bold" w:hint="default"/>
      <w:b/>
      <w:bCs/>
      <w:i w:val="0"/>
      <w:iCs w:val="0"/>
      <w:color w:val="FFFFFF"/>
      <w:sz w:val="16"/>
      <w:szCs w:val="16"/>
    </w:rPr>
  </w:style>
  <w:style w:type="character" w:customStyle="1" w:styleId="fontstyle31">
    <w:name w:val="fontstyle31"/>
    <w:basedOn w:val="Domylnaczcionkaakapitu"/>
    <w:rsid w:val="002F410F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F410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omylnaczcionkaakapitu"/>
    <w:rsid w:val="002F410F"/>
    <w:rPr>
      <w:rFonts w:ascii="Century" w:hAnsi="Century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Domylnaczcionkaakapitu"/>
    <w:rsid w:val="002F410F"/>
    <w:rPr>
      <w:rFonts w:ascii="CenturyGothic-Bold" w:hAnsi="CenturyGothic-Bold" w:hint="default"/>
      <w:b/>
      <w:bCs/>
      <w:i w:val="0"/>
      <w:iCs w:val="0"/>
      <w:color w:val="9B2424"/>
      <w:sz w:val="18"/>
      <w:szCs w:val="18"/>
    </w:rPr>
  </w:style>
  <w:style w:type="character" w:customStyle="1" w:styleId="fontstyle71">
    <w:name w:val="fontstyle71"/>
    <w:basedOn w:val="Domylnaczcionkaakapitu"/>
    <w:rsid w:val="002F410F"/>
    <w:rPr>
      <w:rFonts w:ascii="CenturyGothic-Italic" w:hAnsi="CenturyGothic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81">
    <w:name w:val="fontstyle81"/>
    <w:basedOn w:val="Domylnaczcionkaakapitu"/>
    <w:rsid w:val="002F410F"/>
    <w:rPr>
      <w:rFonts w:ascii="CambriaMath" w:hAnsi="CambriaMath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91">
    <w:name w:val="fontstyle91"/>
    <w:basedOn w:val="Domylnaczcionkaakapitu"/>
    <w:rsid w:val="002F410F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01">
    <w:name w:val="fontstyle101"/>
    <w:basedOn w:val="Domylnaczcionkaakapitu"/>
    <w:rsid w:val="002F410F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5749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</cp:revision>
  <dcterms:created xsi:type="dcterms:W3CDTF">2023-09-18T16:49:00Z</dcterms:created>
  <dcterms:modified xsi:type="dcterms:W3CDTF">2023-09-18T17:01:00Z</dcterms:modified>
</cp:coreProperties>
</file>