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8AAE" w14:textId="77777777" w:rsidR="00E919FB" w:rsidRPr="008B1B94" w:rsidRDefault="00E919FB" w:rsidP="00E919FB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V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nútorný predpis – september 2020</w:t>
      </w:r>
    </w:p>
    <w:p w14:paraId="58241831" w14:textId="77777777" w:rsidR="00E919FB" w:rsidRPr="008B1B94" w:rsidRDefault="00E919FB" w:rsidP="00E919FB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 xml:space="preserve">„Štruktúra </w:t>
      </w:r>
      <w:proofErr w:type="spellStart"/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kari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é</w:t>
      </w: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rových</w:t>
      </w:r>
      <w:proofErr w:type="spellEnd"/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pozícií v Základnej umeleckej škole v Rožňave“</w:t>
      </w:r>
    </w:p>
    <w:p w14:paraId="7BC0E79D" w14:textId="77777777" w:rsidR="00E919FB" w:rsidRPr="008B1B94" w:rsidRDefault="00E919FB" w:rsidP="00E919FB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</w:t>
      </w:r>
    </w:p>
    <w:p w14:paraId="32826DBE" w14:textId="77777777" w:rsidR="00E919FB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Riaditeľka Základnej umeleckej školy v Rožňave, Mgr. Monika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Kerekešová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art.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v zmysle § 3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ods.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>
        <w:rPr>
          <w:rFonts w:ascii="Times New Roman" w:hAnsi="Times New Roman"/>
          <w:color w:val="000000" w:themeColor="text1"/>
          <w:sz w:val="24"/>
          <w:szCs w:val="24"/>
        </w:rPr>
        <w:t>138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/>
          <w:color w:val="000000" w:themeColor="text1"/>
          <w:sz w:val="24"/>
          <w:szCs w:val="24"/>
        </w:rPr>
        <w:t>019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Z. z. o pedagogických a odborných zamestnancoch a o zmene a doplnení niektorých zákonov v znení neskorších predpisov (ďalej len „zákon“) po prerokovaní v pedagogickej rade</w:t>
      </w:r>
    </w:p>
    <w:p w14:paraId="50B8E7AA" w14:textId="77777777" w:rsidR="00E919FB" w:rsidRPr="008B1B94" w:rsidRDefault="00E919FB" w:rsidP="00E919F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určuje</w:t>
      </w:r>
    </w:p>
    <w:p w14:paraId="609C5633" w14:textId="77777777" w:rsidR="00E919FB" w:rsidRPr="008B1B94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štruktúru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kariérových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pozícií v Základnej umeleckej škole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 Rožňave pre školský rok 2020/2021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nasledovne:</w:t>
      </w:r>
    </w:p>
    <w:p w14:paraId="68A3BC84" w14:textId="77777777" w:rsidR="00E919FB" w:rsidRPr="008B1B94" w:rsidRDefault="00E919FB" w:rsidP="00E919FB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II</w:t>
      </w:r>
    </w:p>
    <w:p w14:paraId="6C83F38F" w14:textId="77777777" w:rsidR="00E919FB" w:rsidRPr="008B1B94" w:rsidRDefault="00E919FB" w:rsidP="00E919FB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Kariérové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teda funkčné zaradenie pedagogických zamestnancov 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v Základnej umeleckej škole v Rožňave sú: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3686"/>
      </w:tblGrid>
      <w:tr w:rsidR="00E919FB" w:rsidRPr="008B1B94" w14:paraId="06CF780D" w14:textId="77777777" w:rsidTr="00DB35AE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1D23AC7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7C9BF9E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Pedagogickí zamestnanci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vykonávajúci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špeciali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zované činnosti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podľa §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zákona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138/2019 Z. z. (všetci zamestnanci spĺňajú kvalifikačné predpoklady</w:t>
            </w:r>
          </w:p>
        </w:tc>
      </w:tr>
      <w:tr w:rsidR="00E919FB" w:rsidRPr="008B1B94" w14:paraId="1A81266C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603D4FE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2B2E5DAE" w14:textId="77777777" w:rsidR="00E919FB" w:rsidRPr="00BA5C8A" w:rsidRDefault="00E919FB" w:rsidP="00DB35AE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BA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ds. 1 písm. b) - triedny učiteľ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CCCA81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425A3A7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Monika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Kerekešová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45057BC6" w14:textId="77777777" w:rsidTr="00DB35AE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67ABAC2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FF7AFAE" w14:textId="77777777" w:rsidR="00E919FB" w:rsidRPr="008B1B94" w:rsidRDefault="00E919FB" w:rsidP="00DB35AE">
            <w:pPr>
              <w:pStyle w:val="Odsekzoznamu"/>
              <w:spacing w:line="240" w:lineRule="atLeast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1B6E72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368C2C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58D1F4B1" w14:textId="77777777" w:rsidTr="00DB35AE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7E6A443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C76099" w14:textId="77777777" w:rsidR="00E919FB" w:rsidRPr="008B1B94" w:rsidRDefault="00E919FB" w:rsidP="00DB35AE">
            <w:pPr>
              <w:pStyle w:val="Odsekzoznamu"/>
              <w:spacing w:line="240" w:lineRule="atLeast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4D1A206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941B53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Bocko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1831209E" w14:textId="77777777" w:rsidTr="00DB35AE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09A511D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CAAB316" w14:textId="77777777" w:rsidR="00E919FB" w:rsidRPr="008B1B94" w:rsidRDefault="00E919FB" w:rsidP="00DB35AE">
            <w:pPr>
              <w:pStyle w:val="Odsekzoznamu"/>
              <w:spacing w:line="240" w:lineRule="atLeast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BA51321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6DBC568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Matej Lipták,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4CD1FC42" w14:textId="77777777" w:rsidTr="00DB35AE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2FBD0E3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D70C08" w14:textId="77777777" w:rsidR="00E919FB" w:rsidRPr="008B1B94" w:rsidRDefault="00E919FB" w:rsidP="00DB35AE">
            <w:pPr>
              <w:pStyle w:val="Odsekzoznamu"/>
              <w:spacing w:line="240" w:lineRule="atLeast"/>
              <w:ind w:left="4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EF53D4A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13D041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Stanislav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Ďurský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09032AF4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2EC7420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3CB60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20CA5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DFF5F9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Arpád Farkaš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59B16648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5993993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69FD9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327A8D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2942DE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art. Edmund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Garbár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42862E6D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05ADCBE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74E88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0AAF4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3F253D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Agnesa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Hegedűsová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73F9C2D5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30AFD99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3B9FC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6E071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712B6C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Peter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Henriczy</w:t>
            </w:r>
            <w:proofErr w:type="spellEnd"/>
          </w:p>
        </w:tc>
      </w:tr>
      <w:tr w:rsidR="00E919FB" w:rsidRPr="008B1B94" w14:paraId="2263A953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4FB4527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CCD7C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7ED5B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0DABBC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Astrida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Kissová</w:t>
            </w:r>
          </w:p>
        </w:tc>
      </w:tr>
      <w:tr w:rsidR="00E919FB" w:rsidRPr="008B1B94" w14:paraId="0020FC30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6463A6A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E064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448E7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219500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Klenovská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1739BABB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0C775B6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FA97C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9E4E5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D30E12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Michaela Kovácsová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</w:p>
        </w:tc>
      </w:tr>
      <w:tr w:rsidR="00E919FB" w:rsidRPr="008B1B94" w14:paraId="4C3D60F6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1CBD688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60FA8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772EC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5F4A9B8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Alexander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Kovtun</w:t>
            </w:r>
            <w:proofErr w:type="spellEnd"/>
          </w:p>
        </w:tc>
      </w:tr>
      <w:tr w:rsidR="00E919FB" w:rsidRPr="008B1B94" w14:paraId="459333E1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69BD8BD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A9B19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0E871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C61F8D1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Barbora Krajčiová</w:t>
            </w:r>
          </w:p>
        </w:tc>
      </w:tr>
      <w:tr w:rsidR="00E919FB" w:rsidRPr="008B1B94" w14:paraId="4AFE394B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3B3A234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8C4F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8437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B20237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Dionýz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Máté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1E791BAA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15E8C5C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F8C48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98495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C4216F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1149F390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2727193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FFC96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DEF7A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0D0473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Silvia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4F2B7CDD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5D118D3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34FC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F81BC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24E414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4F9F3779" w14:textId="77777777" w:rsidTr="00DB35AE">
        <w:trPr>
          <w:trHeight w:val="281"/>
        </w:trPr>
        <w:tc>
          <w:tcPr>
            <w:tcW w:w="53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26200F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CC56B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280A9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612B27B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Denisa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Puškášová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2E8A5226" w14:textId="77777777" w:rsidTr="00DB35AE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2A200C4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84BCA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146A5A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E4E57C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Marieta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Roxerová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0D7132BB" w14:textId="77777777" w:rsidTr="00DB35AE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</w:tcBorders>
          </w:tcPr>
          <w:p w14:paraId="0B7E420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5B74E8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44B3D12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572BAB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Rusňák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E919FB" w:rsidRPr="008B1B94" w14:paraId="4191996D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4AB3F14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3BCCE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30251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30BAA5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0C3DFB35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09B7C6B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4E0A7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F4E188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37CF7D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Sisiková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720DB59F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40DAE7E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FEBBD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781E4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E2EBCC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0039EB14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12FD9AF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2E8F2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35D4E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336968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251BF01F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48FC018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D493A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30770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2543FA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Ing. Katarína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Ujháziová</w:t>
            </w:r>
            <w:proofErr w:type="spellEnd"/>
          </w:p>
        </w:tc>
      </w:tr>
      <w:tr w:rsidR="00E919FB" w:rsidRPr="008B1B94" w14:paraId="6C53D05D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3BD79D1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B3692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D5F48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512C67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art. Gabriela Vašková – RD</w:t>
            </w:r>
          </w:p>
        </w:tc>
      </w:tr>
      <w:tr w:rsidR="00E919FB" w:rsidRPr="008B1B94" w14:paraId="05E1B9D9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666D6E9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38FCA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41BCC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2CF31E6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Milan Varga,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21618296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3FA3734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8B370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CACA29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5BA2671" w14:textId="77777777" w:rsidR="00E919FB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Eva Vidová,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3E3B4270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34DB7D8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6C418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1A671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4EF23DD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Dušan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Zatroch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</w:t>
            </w:r>
          </w:p>
        </w:tc>
      </w:tr>
      <w:tr w:rsidR="00E919FB" w:rsidRPr="008B1B94" w14:paraId="475BD9FC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02709AA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4E9DBF3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výchovný poradca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0AA7C69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17B042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03836221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9C675C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DA06BD1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kariérový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poradca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E5510A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06DE8A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7515C847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62585172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71396ADD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uvádzajúci pedagogický zamestnanec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2C5821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E1BA1A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07B1BC3E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</w:tcBorders>
          </w:tcPr>
          <w:p w14:paraId="5FB13D9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2D956037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predmetovej komisie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5698EFF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443A328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Astrida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Kissová</w:t>
            </w:r>
          </w:p>
        </w:tc>
      </w:tr>
      <w:tr w:rsidR="00E919FB" w:rsidRPr="008B1B94" w14:paraId="6A8862B4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488F3D6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33C96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C2293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06B50B8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Alexander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Kovtun</w:t>
            </w:r>
            <w:proofErr w:type="spellEnd"/>
          </w:p>
        </w:tc>
      </w:tr>
      <w:tr w:rsidR="00E919FB" w:rsidRPr="008B1B94" w14:paraId="55C746CE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0D3F8EB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53284C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3DC45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3A1806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Silvia Mikulová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2C84BAFF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58F43BC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A7280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B848E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6FD07E2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Helena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Pál</w:t>
            </w:r>
            <w:proofErr w:type="spellEnd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Balážová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4B3B0495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7B0682D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D6EA9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F1A2C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1EFF826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Alžbeta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Slivová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DiS.art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19FB" w:rsidRPr="008B1B94" w14:paraId="153F09A0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322BAD6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944F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C819D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7F95147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Šmiják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2B9CDF82" w14:textId="77777777" w:rsidTr="00DB35AE">
        <w:tc>
          <w:tcPr>
            <w:tcW w:w="534" w:type="dxa"/>
            <w:tcBorders>
              <w:left w:val="thinThickSmallGap" w:sz="24" w:space="0" w:color="auto"/>
            </w:tcBorders>
          </w:tcPr>
          <w:p w14:paraId="2E61044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EE3118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DE57FB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14:paraId="32E2387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Michaela Kovácsová,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1C3EBA12" w14:textId="77777777" w:rsidTr="00DB35AE">
        <w:tc>
          <w:tcPr>
            <w:tcW w:w="534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3C37537F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18AFDBD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3C3503E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58E31F9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Mgr. Jana Tomášiková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048C93DA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D75077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7DABA87B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metodického združenia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3D6B717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5DEDBD86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389D18B8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010C15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DD570A8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študijného odboru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404FBF4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E694C33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258B0FFB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7DCA1CA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4DBA8D15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koordinátor informatizácie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08C34B0E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723053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7B905C2D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2F0C83A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4A3E542D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iný 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zamestnanec vykonávajúci špecializované činnosti</w:t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4302CE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37324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9FB" w:rsidRPr="008B1B94" w14:paraId="0C507587" w14:textId="77777777" w:rsidTr="00DB35AE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6C2D25C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1B0E3D40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Vedúci pedagogick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ý</w:t>
            </w: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zamestnanec podľa §34 zákona:</w:t>
            </w:r>
          </w:p>
        </w:tc>
      </w:tr>
      <w:tr w:rsidR="00E919FB" w:rsidRPr="008B1B94" w14:paraId="04D5F5F5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05B9752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14:paraId="36CFA94A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riaditeľ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579E5319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FE6D067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Mgr. Monika </w:t>
            </w:r>
            <w:proofErr w:type="spellStart"/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Kerekešová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  <w:tr w:rsidR="00E919FB" w:rsidRPr="008B1B94" w14:paraId="2DFE5703" w14:textId="77777777" w:rsidTr="00DB35AE">
        <w:tc>
          <w:tcPr>
            <w:tcW w:w="5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F497945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0BE078F" w14:textId="77777777" w:rsidR="00E919FB" w:rsidRPr="008B1B94" w:rsidRDefault="00E919FB" w:rsidP="00DB35AE">
            <w:pPr>
              <w:pStyle w:val="Odsekzoznamu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zástupca riaditeľa</w:t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534DB54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CF1251" w14:textId="77777777" w:rsidR="00E919FB" w:rsidRPr="008B1B94" w:rsidRDefault="00E919FB" w:rsidP="00DB35AE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Mišurová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art.</w:t>
            </w:r>
          </w:p>
        </w:tc>
      </w:tr>
    </w:tbl>
    <w:p w14:paraId="115CE0AA" w14:textId="77777777" w:rsidR="00E919FB" w:rsidRPr="008B1B94" w:rsidRDefault="00E919FB" w:rsidP="00E919F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2393AE" w14:textId="77777777" w:rsidR="00E919FB" w:rsidRPr="008B1B94" w:rsidRDefault="00E919FB" w:rsidP="00E919FB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B1B94">
        <w:rPr>
          <w:rFonts w:ascii="Times New Roman" w:hAnsi="Times New Roman"/>
          <w:b/>
          <w:color w:val="000000" w:themeColor="text1"/>
          <w:sz w:val="30"/>
          <w:szCs w:val="30"/>
        </w:rPr>
        <w:t>Čl. III</w:t>
      </w:r>
    </w:p>
    <w:p w14:paraId="76E53D58" w14:textId="77777777" w:rsidR="00E919FB" w:rsidRPr="008B1B94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 xml:space="preserve">Tento vnútorný predpis je interným normatívnym právnym aktom záväzným pre všetkých zamestnancov zamestnávateľa, ktorým je Základná umelecká škola v Rožňave a účinnosť nadobúda dňom prerokovania predpisu </w:t>
      </w:r>
      <w:r>
        <w:rPr>
          <w:rFonts w:ascii="Times New Roman" w:hAnsi="Times New Roman"/>
          <w:color w:val="000000" w:themeColor="text1"/>
          <w:sz w:val="24"/>
          <w:szCs w:val="24"/>
        </w:rPr>
        <w:t>v pedagogickej rade.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. Zmeny a doplnenia štruktúry </w:t>
      </w:r>
      <w:proofErr w:type="spellStart"/>
      <w:r w:rsidRPr="008B1B94">
        <w:rPr>
          <w:rFonts w:ascii="Times New Roman" w:hAnsi="Times New Roman"/>
          <w:color w:val="000000" w:themeColor="text1"/>
          <w:sz w:val="24"/>
          <w:szCs w:val="24"/>
        </w:rPr>
        <w:t>kariérových</w:t>
      </w:r>
      <w:proofErr w:type="spellEnd"/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pozícií je oprávnený vykonať výlučne riaditeľ školy po prerokovaní v pedagogickej rade.</w:t>
      </w:r>
    </w:p>
    <w:p w14:paraId="536F4F94" w14:textId="77777777" w:rsidR="00E919FB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4CCF48" w14:textId="77777777" w:rsidR="00E919FB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rerokované v pedagogickej rade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  <w:t>dňa 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4DB8FA49" w14:textId="77777777" w:rsidR="00E919FB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66A98C" w14:textId="77777777" w:rsidR="00E919FB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833056" w14:textId="77777777" w:rsidR="00E919FB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B94">
        <w:rPr>
          <w:rFonts w:ascii="Times New Roman" w:hAnsi="Times New Roman"/>
          <w:color w:val="000000" w:themeColor="text1"/>
          <w:sz w:val="24"/>
          <w:szCs w:val="24"/>
        </w:rPr>
        <w:t>V.................................. dňa............................ 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8E209DD" w14:textId="77777777" w:rsidR="00E919FB" w:rsidRPr="008B1B94" w:rsidRDefault="00E919FB" w:rsidP="00E919F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14D15" w14:textId="77777777" w:rsidR="00E919FB" w:rsidRPr="008B1B94" w:rsidRDefault="00E919FB" w:rsidP="00E919FB">
      <w:pPr>
        <w:spacing w:line="36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8B1B94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14:paraId="31170AC0" w14:textId="77777777" w:rsidR="00E919FB" w:rsidRPr="00ED32AE" w:rsidRDefault="00E919FB" w:rsidP="00E919FB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ED32AE">
        <w:rPr>
          <w:rFonts w:ascii="Times New Roman" w:hAnsi="Times New Roman"/>
          <w:b/>
          <w:sz w:val="24"/>
          <w:szCs w:val="24"/>
        </w:rPr>
        <w:t xml:space="preserve">Mgr. Monika </w:t>
      </w:r>
      <w:proofErr w:type="spellStart"/>
      <w:r w:rsidRPr="00ED32AE">
        <w:rPr>
          <w:rFonts w:ascii="Times New Roman" w:hAnsi="Times New Roman"/>
          <w:b/>
          <w:sz w:val="24"/>
          <w:szCs w:val="24"/>
        </w:rPr>
        <w:t>Kerekešová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ED3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32AE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ED32AE">
        <w:rPr>
          <w:rFonts w:ascii="Times New Roman" w:hAnsi="Times New Roman"/>
          <w:b/>
          <w:sz w:val="24"/>
          <w:szCs w:val="24"/>
        </w:rPr>
        <w:t xml:space="preserve">. art.   </w:t>
      </w:r>
    </w:p>
    <w:p w14:paraId="1C74FB90" w14:textId="77777777" w:rsidR="00E919FB" w:rsidRDefault="00E919FB" w:rsidP="00E919FB">
      <w:pPr>
        <w:spacing w:after="0" w:line="288" w:lineRule="auto"/>
        <w:jc w:val="both"/>
        <w:rPr>
          <w:rFonts w:ascii="Cambria" w:hAnsi="Cambria"/>
          <w:sz w:val="24"/>
          <w:szCs w:val="24"/>
        </w:rPr>
      </w:pPr>
    </w:p>
    <w:p w14:paraId="7022EC5A" w14:textId="77777777" w:rsidR="00E919FB" w:rsidRDefault="00E919FB"/>
    <w:sectPr w:rsidR="00E9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707E7"/>
    <w:multiLevelType w:val="hybridMultilevel"/>
    <w:tmpl w:val="4AACF73A"/>
    <w:lvl w:ilvl="0" w:tplc="DE4207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FB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92B4"/>
  <w15:chartTrackingRefBased/>
  <w15:docId w15:val="{A5892DCA-7547-4E2E-B1CB-71F064F1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1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9FB"/>
    <w:pPr>
      <w:ind w:left="720"/>
      <w:contextualSpacing/>
    </w:pPr>
  </w:style>
  <w:style w:type="table" w:styleId="Mriekatabuky">
    <w:name w:val="Table Grid"/>
    <w:basedOn w:val="Normlnatabuka"/>
    <w:uiPriority w:val="59"/>
    <w:rsid w:val="00E91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Kerekesova</dc:creator>
  <cp:keywords/>
  <dc:description/>
  <cp:lastModifiedBy>Monika Kerekesova</cp:lastModifiedBy>
  <cp:revision>1</cp:revision>
  <dcterms:created xsi:type="dcterms:W3CDTF">2020-10-20T06:50:00Z</dcterms:created>
  <dcterms:modified xsi:type="dcterms:W3CDTF">2020-10-20T06:51:00Z</dcterms:modified>
</cp:coreProperties>
</file>