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4A" w:rsidRPr="00C027AA" w:rsidRDefault="004D234A" w:rsidP="004D234A">
      <w:pPr>
        <w:rPr>
          <w:b/>
          <w:color w:val="4F81BD" w:themeColor="accent1"/>
          <w:sz w:val="48"/>
          <w:szCs w:val="48"/>
        </w:rPr>
      </w:pPr>
      <w:r w:rsidRPr="00C027AA">
        <w:rPr>
          <w:b/>
          <w:color w:val="4F81BD" w:themeColor="accent1"/>
          <w:sz w:val="48"/>
          <w:szCs w:val="48"/>
        </w:rPr>
        <w:t xml:space="preserve">Niezapominajki </w:t>
      </w:r>
    </w:p>
    <w:p w:rsidR="004D234A" w:rsidRDefault="004D234A" w:rsidP="004D234A">
      <w:pPr>
        <w:rPr>
          <w:b/>
        </w:rPr>
      </w:pPr>
      <w:r>
        <w:rPr>
          <w:b/>
        </w:rPr>
        <w:t>Czwartek</w:t>
      </w:r>
      <w:r w:rsidRPr="00216502">
        <w:rPr>
          <w:b/>
        </w:rPr>
        <w:t xml:space="preserve"> –</w:t>
      </w:r>
      <w:r>
        <w:rPr>
          <w:b/>
        </w:rPr>
        <w:t xml:space="preserve"> 15</w:t>
      </w:r>
      <w:r w:rsidRPr="00216502">
        <w:rPr>
          <w:b/>
        </w:rPr>
        <w:t>.03.2021</w:t>
      </w:r>
    </w:p>
    <w:p w:rsidR="004D234A" w:rsidRDefault="004D234A" w:rsidP="004D234A">
      <w:pPr>
        <w:rPr>
          <w:rFonts w:ascii="AgendaPl-Bold" w:hAnsi="AgendaPl-Bold" w:cs="AgendaPl-Bold"/>
          <w:b/>
          <w:bCs/>
          <w:sz w:val="26"/>
          <w:szCs w:val="26"/>
        </w:rPr>
      </w:pPr>
      <w:r>
        <w:rPr>
          <w:rFonts w:ascii="AgendaPl-Bold" w:hAnsi="AgendaPl-Bold" w:cs="AgendaPl-Bold"/>
          <w:b/>
          <w:bCs/>
          <w:sz w:val="26"/>
          <w:szCs w:val="26"/>
        </w:rPr>
        <w:t>TEMAT: JAK POWSTAJE CHLEB</w:t>
      </w:r>
    </w:p>
    <w:p w:rsidR="004D234A" w:rsidRPr="004D234A" w:rsidRDefault="004D234A" w:rsidP="004D23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Light"/>
          <w:sz w:val="28"/>
          <w:szCs w:val="28"/>
        </w:rPr>
      </w:pPr>
      <w:r w:rsidRPr="004D234A">
        <w:rPr>
          <w:rFonts w:asciiTheme="majorHAnsi" w:hAnsiTheme="majorHAnsi" w:cs="AgendaPl-Light"/>
          <w:sz w:val="28"/>
          <w:szCs w:val="28"/>
        </w:rPr>
        <w:t xml:space="preserve">Praca z </w:t>
      </w:r>
      <w:r w:rsidRPr="004D234A">
        <w:rPr>
          <w:rFonts w:asciiTheme="majorHAnsi" w:hAnsiTheme="majorHAnsi" w:cs="AgendaPl-Semibold"/>
          <w:sz w:val="28"/>
          <w:szCs w:val="28"/>
        </w:rPr>
        <w:t xml:space="preserve">KP3.39a </w:t>
      </w:r>
      <w:r w:rsidRPr="004D234A">
        <w:rPr>
          <w:rFonts w:asciiTheme="majorHAnsi" w:hAnsiTheme="majorHAnsi" w:cs="AgendaPl-Light"/>
          <w:sz w:val="28"/>
          <w:szCs w:val="28"/>
        </w:rPr>
        <w:t>– rozróżnianie grafemów, ćwiczenie logicznego myślenia, doskonalenie</w:t>
      </w:r>
      <w:r>
        <w:rPr>
          <w:rFonts w:asciiTheme="majorHAnsi" w:hAnsiTheme="majorHAnsi" w:cs="AgendaPl-Light"/>
          <w:sz w:val="28"/>
          <w:szCs w:val="28"/>
        </w:rPr>
        <w:t xml:space="preserve"> </w:t>
      </w:r>
      <w:r w:rsidRPr="004D234A">
        <w:rPr>
          <w:rFonts w:asciiTheme="majorHAnsi" w:hAnsiTheme="majorHAnsi" w:cs="AgendaPl-Light"/>
          <w:sz w:val="28"/>
          <w:szCs w:val="28"/>
        </w:rPr>
        <w:t>percepcji wzrokowej i zdolności grafomotorycznych, przeliczanie.</w:t>
      </w:r>
    </w:p>
    <w:p w:rsidR="004D234A" w:rsidRDefault="004D234A" w:rsidP="004D23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Light"/>
          <w:sz w:val="28"/>
          <w:szCs w:val="28"/>
        </w:rPr>
      </w:pPr>
    </w:p>
    <w:p w:rsidR="004D234A" w:rsidRDefault="004D234A" w:rsidP="004D23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Light"/>
          <w:sz w:val="28"/>
          <w:szCs w:val="28"/>
        </w:rPr>
      </w:pPr>
      <w:r w:rsidRPr="004D234A">
        <w:rPr>
          <w:rFonts w:asciiTheme="majorHAnsi" w:hAnsiTheme="majorHAnsi" w:cs="AgendaPl-Light"/>
          <w:sz w:val="28"/>
          <w:szCs w:val="28"/>
        </w:rPr>
        <w:t>Pogadanka na temat różnych narzędzi i maszyn ogrodniczych oraz bezpieczeństwa</w:t>
      </w:r>
      <w:r>
        <w:rPr>
          <w:rFonts w:asciiTheme="majorHAnsi" w:hAnsiTheme="majorHAnsi" w:cs="AgendaPl-Light"/>
          <w:sz w:val="28"/>
          <w:szCs w:val="28"/>
        </w:rPr>
        <w:t xml:space="preserve"> </w:t>
      </w:r>
      <w:r w:rsidRPr="004D234A">
        <w:rPr>
          <w:rFonts w:asciiTheme="majorHAnsi" w:hAnsiTheme="majorHAnsi" w:cs="AgendaPl-Light"/>
          <w:sz w:val="28"/>
          <w:szCs w:val="28"/>
        </w:rPr>
        <w:t>podczas ich wykorzystywania. Rozpoznawanie maszyn i narzędzi</w:t>
      </w:r>
      <w:r>
        <w:rPr>
          <w:rFonts w:asciiTheme="majorHAnsi" w:hAnsiTheme="majorHAnsi" w:cs="AgendaPl-Light"/>
          <w:sz w:val="28"/>
          <w:szCs w:val="28"/>
        </w:rPr>
        <w:t xml:space="preserve"> </w:t>
      </w:r>
      <w:r w:rsidRPr="004D234A">
        <w:rPr>
          <w:rFonts w:asciiTheme="majorHAnsi" w:hAnsiTheme="majorHAnsi" w:cs="AgendaPl-Light"/>
          <w:sz w:val="28"/>
          <w:szCs w:val="28"/>
        </w:rPr>
        <w:t xml:space="preserve">ogrodniczych po opisie związanym z ich wykorzystaniem. </w:t>
      </w:r>
    </w:p>
    <w:p w:rsidR="004D234A" w:rsidRDefault="004D234A" w:rsidP="004D23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Light"/>
          <w:sz w:val="28"/>
          <w:szCs w:val="28"/>
        </w:rPr>
      </w:pPr>
    </w:p>
    <w:p w:rsidR="004D234A" w:rsidRPr="004D234A" w:rsidRDefault="004D234A" w:rsidP="004D23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Light"/>
          <w:sz w:val="28"/>
          <w:szCs w:val="28"/>
        </w:rPr>
      </w:pPr>
      <w:r w:rsidRPr="004D234A">
        <w:rPr>
          <w:rFonts w:asciiTheme="majorHAnsi" w:hAnsiTheme="majorHAnsi" w:cs="AgendaPl-Light"/>
          <w:sz w:val="28"/>
          <w:szCs w:val="28"/>
        </w:rPr>
        <w:t>„Kosiarze” – zabawa</w:t>
      </w:r>
      <w:r>
        <w:rPr>
          <w:rFonts w:asciiTheme="majorHAnsi" w:hAnsiTheme="majorHAnsi" w:cs="AgendaPl-Light"/>
          <w:sz w:val="28"/>
          <w:szCs w:val="28"/>
        </w:rPr>
        <w:t xml:space="preserve"> </w:t>
      </w:r>
      <w:r w:rsidRPr="004D234A">
        <w:rPr>
          <w:rFonts w:asciiTheme="majorHAnsi" w:hAnsiTheme="majorHAnsi" w:cs="AgendaPl-Light"/>
          <w:sz w:val="28"/>
          <w:szCs w:val="28"/>
        </w:rPr>
        <w:t xml:space="preserve">fabularyzowana, ćwiczenia ruchów obu ramion. Praca z </w:t>
      </w:r>
      <w:r w:rsidRPr="004D234A">
        <w:rPr>
          <w:rFonts w:asciiTheme="majorHAnsi" w:hAnsiTheme="majorHAnsi" w:cs="AgendaPl-Semibold"/>
          <w:sz w:val="28"/>
          <w:szCs w:val="28"/>
        </w:rPr>
        <w:t xml:space="preserve">KP3.39b </w:t>
      </w:r>
      <w:r w:rsidRPr="004D234A">
        <w:rPr>
          <w:rFonts w:asciiTheme="majorHAnsi" w:hAnsiTheme="majorHAnsi" w:cs="AgendaPl-Light"/>
          <w:sz w:val="28"/>
          <w:szCs w:val="28"/>
        </w:rPr>
        <w:t>– doskonalenie</w:t>
      </w:r>
      <w:r w:rsidR="004A3D63">
        <w:rPr>
          <w:rFonts w:asciiTheme="majorHAnsi" w:hAnsiTheme="majorHAnsi" w:cs="AgendaPl-Light"/>
          <w:sz w:val="28"/>
          <w:szCs w:val="28"/>
        </w:rPr>
        <w:t xml:space="preserve"> </w:t>
      </w:r>
      <w:r w:rsidRPr="004D234A">
        <w:rPr>
          <w:rFonts w:asciiTheme="majorHAnsi" w:hAnsiTheme="majorHAnsi" w:cs="AgendaPl-Light"/>
          <w:sz w:val="28"/>
          <w:szCs w:val="28"/>
        </w:rPr>
        <w:t>percepcji wzrokowej, zdolności grafomotorycznych i logicznego myślenia.</w:t>
      </w:r>
    </w:p>
    <w:p w:rsidR="004D234A" w:rsidRDefault="004D234A" w:rsidP="004D23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Light"/>
          <w:sz w:val="28"/>
          <w:szCs w:val="28"/>
        </w:rPr>
      </w:pPr>
    </w:p>
    <w:p w:rsidR="004D234A" w:rsidRPr="004D234A" w:rsidRDefault="004D234A" w:rsidP="004D23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Light"/>
          <w:sz w:val="28"/>
          <w:szCs w:val="28"/>
        </w:rPr>
      </w:pPr>
      <w:r w:rsidRPr="004D234A">
        <w:rPr>
          <w:rFonts w:asciiTheme="majorHAnsi" w:hAnsiTheme="majorHAnsi" w:cs="AgendaPl-Light"/>
          <w:sz w:val="28"/>
          <w:szCs w:val="28"/>
        </w:rPr>
        <w:t xml:space="preserve"> „Traktor” – praca plastyczna.</w:t>
      </w:r>
    </w:p>
    <w:p w:rsidR="004D234A" w:rsidRDefault="004D234A">
      <w:pPr>
        <w:rPr>
          <w:b/>
          <w:sz w:val="32"/>
          <w:szCs w:val="32"/>
        </w:rPr>
      </w:pPr>
    </w:p>
    <w:p w:rsidR="004D234A" w:rsidRDefault="004D23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wolnej chwili polecam filmik  </w:t>
      </w:r>
    </w:p>
    <w:p w:rsidR="004D234A" w:rsidRDefault="004D234A">
      <w:r>
        <w:t xml:space="preserve">               </w:t>
      </w:r>
      <w:hyperlink r:id="rId4" w:history="1">
        <w:r w:rsidRPr="006D5DF0">
          <w:rPr>
            <w:rStyle w:val="Hipercze"/>
          </w:rPr>
          <w:t>https://www.youtube.com/watch?v=vO5NvfQ92bczałączniki</w:t>
        </w:r>
      </w:hyperlink>
      <w:r>
        <w:t xml:space="preserve"> </w:t>
      </w:r>
    </w:p>
    <w:p w:rsidR="004D234A" w:rsidRDefault="004D234A"/>
    <w:p w:rsidR="004D234A" w:rsidRPr="004D234A" w:rsidRDefault="004D234A">
      <w:pPr>
        <w:rPr>
          <w:i/>
          <w:sz w:val="24"/>
          <w:szCs w:val="24"/>
        </w:rPr>
      </w:pPr>
      <w:r w:rsidRPr="004D234A">
        <w:rPr>
          <w:i/>
          <w:sz w:val="24"/>
          <w:szCs w:val="24"/>
        </w:rPr>
        <w:t>Załączniki do tematów</w:t>
      </w:r>
    </w:p>
    <w:p w:rsidR="004D234A" w:rsidRPr="004D234A" w:rsidRDefault="004D234A" w:rsidP="004D234A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 w:rsidRPr="004D234A">
        <w:rPr>
          <w:rFonts w:ascii="AgendaPl-Semibold" w:hAnsi="AgendaPl-Semibold" w:cs="AgendaPl-Semibold"/>
          <w:color w:val="000000"/>
          <w:sz w:val="24"/>
          <w:szCs w:val="24"/>
        </w:rPr>
        <w:t xml:space="preserve">Pogadanka </w:t>
      </w:r>
      <w:r w:rsidRPr="004D234A">
        <w:rPr>
          <w:rFonts w:ascii="AgendaPl-Regular" w:hAnsi="AgendaPl-Regular" w:cs="AgendaPl-Regular"/>
          <w:color w:val="000000"/>
          <w:sz w:val="24"/>
          <w:szCs w:val="24"/>
        </w:rPr>
        <w:t>na temat różnych narzędzi i maszyn ogrodniczych oraz bezpieczeństwa podczas ich wykorzystywania. Można  dzieciom na zdjęciach podstawowe narzędzia rolnicze: pług do orania (napowietrzania gleby, odwracania jej wierzchniej warstwy), bronę (do bronowania, wyrównywania powierzchni gleby, działa jak grabie), urządzenie do nawożenia, siewnik (do siania), dodatkowo proste</w:t>
      </w:r>
      <w:r w:rsidR="004A3D63"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Pr="004D234A">
        <w:rPr>
          <w:rFonts w:ascii="AgendaPl-Regular" w:hAnsi="AgendaPl-Regular" w:cs="AgendaPl-Regular"/>
          <w:color w:val="000000"/>
          <w:sz w:val="24"/>
          <w:szCs w:val="24"/>
        </w:rPr>
        <w:t xml:space="preserve">narzędzia, takie jak motyka, kosa, łopata. </w:t>
      </w:r>
    </w:p>
    <w:p w:rsidR="004D234A" w:rsidRPr="004D234A" w:rsidRDefault="004D234A" w:rsidP="004D234A">
      <w:pPr>
        <w:rPr>
          <w:rFonts w:ascii="AgendaPl-Semibold" w:hAnsi="AgendaPl-Semibold" w:cs="AgendaPl-Semibold"/>
          <w:color w:val="FF7800"/>
          <w:sz w:val="24"/>
          <w:szCs w:val="24"/>
        </w:rPr>
      </w:pPr>
      <w:r w:rsidRPr="004D234A">
        <w:rPr>
          <w:rFonts w:ascii="AgendaPl-Semibold" w:hAnsi="AgendaPl-Semibold" w:cs="AgendaPl-Semibold"/>
          <w:color w:val="FF7800"/>
          <w:sz w:val="24"/>
          <w:szCs w:val="24"/>
        </w:rPr>
        <w:t>• zdjęcia narzędzi rolniczych</w:t>
      </w:r>
    </w:p>
    <w:p w:rsidR="004D234A" w:rsidRPr="004D234A" w:rsidRDefault="004D234A" w:rsidP="004D234A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 w:rsidRPr="004D234A">
        <w:rPr>
          <w:rFonts w:ascii="AgendaPl-Semibold" w:hAnsi="AgendaPl-Semibold" w:cs="AgendaPl-Semibold"/>
          <w:color w:val="000000"/>
          <w:sz w:val="24"/>
          <w:szCs w:val="24"/>
        </w:rPr>
        <w:t xml:space="preserve">„Kosiarze” </w:t>
      </w:r>
      <w:r w:rsidRPr="004D234A">
        <w:rPr>
          <w:rFonts w:ascii="AgendaPl-Regular" w:hAnsi="AgendaPl-Regular" w:cs="AgendaPl-Regular"/>
          <w:color w:val="000000"/>
          <w:sz w:val="24"/>
          <w:szCs w:val="24"/>
        </w:rPr>
        <w:t>– zabawa fabularyzowana, ćwiczenia ruchów obu ramion. Przy włączonej dowolnej muzyce dzieci ustawiają się w rozsypce. Naśladują ruchy kosiarzy (ruchy obu ramion jednocześnie).</w:t>
      </w:r>
    </w:p>
    <w:p w:rsidR="004A3D63" w:rsidRDefault="004D234A" w:rsidP="004D234A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 w:rsidRPr="004D234A">
        <w:rPr>
          <w:rFonts w:ascii="AgendaPl-Regular" w:hAnsi="AgendaPl-Regular" w:cs="AgendaPl-Regular"/>
          <w:color w:val="000000"/>
          <w:sz w:val="24"/>
          <w:szCs w:val="24"/>
        </w:rPr>
        <w:t xml:space="preserve">Gdy muzyka ustaje, kosiarze odpoczywają (dzieci siadają ze skrzyżowanymi nogami). Zabawa jest kontynuowana, gdy  ponownie włącza  R. muzykę. </w:t>
      </w:r>
    </w:p>
    <w:p w:rsidR="004D234A" w:rsidRPr="004D234A" w:rsidRDefault="004D234A" w:rsidP="004D234A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 w:rsidRPr="004D234A">
        <w:rPr>
          <w:rFonts w:ascii="AgendaPl-Semibold" w:hAnsi="AgendaPl-Semibold" w:cs="AgendaPl-Semibold"/>
          <w:color w:val="FF7800"/>
          <w:sz w:val="24"/>
          <w:szCs w:val="24"/>
        </w:rPr>
        <w:t xml:space="preserve">• </w:t>
      </w:r>
      <w:r w:rsidRPr="004D234A">
        <w:rPr>
          <w:rFonts w:ascii="AgendaPl-Bold" w:hAnsi="AgendaPl-Bold" w:cs="AgendaPl-Bold"/>
          <w:b/>
          <w:bCs/>
          <w:color w:val="FF7800"/>
          <w:sz w:val="24"/>
          <w:szCs w:val="24"/>
        </w:rPr>
        <w:t>CD</w:t>
      </w:r>
    </w:p>
    <w:p w:rsidR="004D234A" w:rsidRDefault="004D234A" w:rsidP="004D234A">
      <w:pPr>
        <w:rPr>
          <w:rFonts w:ascii="AgendaPl-Bold" w:hAnsi="AgendaPl-Bold" w:cs="AgendaPl-Bold"/>
          <w:b/>
          <w:bCs/>
          <w:color w:val="FF7800"/>
          <w:sz w:val="16"/>
          <w:szCs w:val="16"/>
        </w:rPr>
      </w:pPr>
    </w:p>
    <w:p w:rsidR="004D234A" w:rsidRDefault="004D234A" w:rsidP="004D234A">
      <w:pPr>
        <w:rPr>
          <w:rFonts w:ascii="AgendaPl-Semibold" w:hAnsi="AgendaPl-Semibold" w:cs="AgendaPl-Semibold"/>
          <w:color w:val="FF7800"/>
          <w:sz w:val="16"/>
          <w:szCs w:val="16"/>
        </w:rPr>
      </w:pPr>
    </w:p>
    <w:p w:rsidR="004D234A" w:rsidRDefault="004D234A" w:rsidP="004D234A">
      <w:pPr>
        <w:rPr>
          <w:rFonts w:ascii="AgendaPl-Semibold" w:hAnsi="AgendaPl-Semibold" w:cs="AgendaPl-Semibold"/>
          <w:color w:val="FF7800"/>
          <w:sz w:val="16"/>
          <w:szCs w:val="16"/>
        </w:rPr>
      </w:pPr>
    </w:p>
    <w:p w:rsidR="004A3D63" w:rsidRDefault="004A3D63" w:rsidP="004A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endaPl-Semibold" w:hAnsi="Times New Roman" w:cs="Times New Roman"/>
          <w:b/>
          <w:color w:val="FF7800"/>
          <w:sz w:val="48"/>
          <w:szCs w:val="48"/>
        </w:rPr>
      </w:pPr>
      <w:r w:rsidRPr="00CF50CE">
        <w:rPr>
          <w:rFonts w:ascii="Times New Roman" w:eastAsia="AgendaPl-Semibold" w:hAnsi="Times New Roman" w:cs="Times New Roman"/>
          <w:b/>
          <w:color w:val="FF7800"/>
          <w:sz w:val="48"/>
          <w:szCs w:val="48"/>
        </w:rPr>
        <w:lastRenderedPageBreak/>
        <w:t>Maszyny rolnicze</w:t>
      </w:r>
    </w:p>
    <w:p w:rsidR="004A3D63" w:rsidRPr="00CF50CE" w:rsidRDefault="004A3D63" w:rsidP="004A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endaPl-Semibold" w:hAnsi="Times New Roman" w:cs="Times New Roman"/>
          <w:b/>
          <w:color w:val="FF7800"/>
          <w:sz w:val="48"/>
          <w:szCs w:val="48"/>
        </w:rPr>
      </w:pPr>
    </w:p>
    <w:p w:rsidR="004A3D63" w:rsidRDefault="004A3D63" w:rsidP="004A3D63">
      <w:r>
        <w:rPr>
          <w:noProof/>
          <w:lang w:eastAsia="pl-PL"/>
        </w:rPr>
        <w:drawing>
          <wp:inline distT="0" distB="0" distL="0" distR="0">
            <wp:extent cx="2838450" cy="2006289"/>
            <wp:effectExtent l="19050" t="0" r="0" b="0"/>
            <wp:docPr id="2" name="Obraz 1" descr="E:\PRACA ROLNIKA\maszyny rlncza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ACA ROLNIKA\maszyny rlncza (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35" cy="200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791691" cy="1973236"/>
            <wp:effectExtent l="19050" t="0" r="8659" b="0"/>
            <wp:docPr id="3" name="Obraz 2" descr="E:\PRACA ROLNIKA\maszyny rlncza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ACA ROLNIKA\maszyny rlncza (8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691" cy="197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63" w:rsidRDefault="004A3D63" w:rsidP="004A3D63"/>
    <w:p w:rsidR="004A3D63" w:rsidRDefault="004A3D63" w:rsidP="004A3D63">
      <w:r>
        <w:rPr>
          <w:noProof/>
          <w:lang w:eastAsia="pl-PL"/>
        </w:rPr>
        <w:drawing>
          <wp:inline distT="0" distB="0" distL="0" distR="0">
            <wp:extent cx="2781300" cy="1969799"/>
            <wp:effectExtent l="19050" t="0" r="0" b="0"/>
            <wp:docPr id="4" name="Obraz 3" descr="E:\PRACA ROLNIKA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ACA ROLNIKA\pobrane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74" cy="197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2788432" cy="1974850"/>
            <wp:effectExtent l="19050" t="0" r="0" b="0"/>
            <wp:docPr id="5" name="Obraz 4" descr="E:\PRACA ROLNIKA\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ACA ROLNIKA\pobrane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72" cy="197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63" w:rsidRDefault="004A3D63" w:rsidP="004A3D63"/>
    <w:p w:rsidR="004A3D63" w:rsidRDefault="004A3D63" w:rsidP="004A3D63">
      <w:r>
        <w:t xml:space="preserve">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3617790" cy="2562225"/>
            <wp:effectExtent l="19050" t="0" r="1710" b="0"/>
            <wp:docPr id="6" name="Obraz 5" descr="E:\PRACA ROLNIKA\pobran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RACA ROLNIKA\pobrane (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14" cy="256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A3D63" w:rsidRDefault="004A3D63" w:rsidP="004A3D63"/>
    <w:p w:rsidR="004A3D63" w:rsidRDefault="004A3D63"/>
    <w:p w:rsidR="004D234A" w:rsidRDefault="004A3D63">
      <w:r>
        <w:lastRenderedPageBreak/>
        <w:t>Propozycja pracy plastycznej</w:t>
      </w:r>
    </w:p>
    <w:p w:rsidR="004A3D63" w:rsidRDefault="004A3D63">
      <w:r>
        <w:rPr>
          <w:noProof/>
          <w:lang w:eastAsia="pl-PL"/>
        </w:rPr>
        <w:drawing>
          <wp:inline distT="0" distB="0" distL="0" distR="0">
            <wp:extent cx="5600700" cy="7912100"/>
            <wp:effectExtent l="19050" t="0" r="0" b="0"/>
            <wp:docPr id="1" name="Obraz 1" descr="C:\Users\Ktoś\Documents\PRACA ROLNIKA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oś\Documents\PRACA ROLNIKA\images (8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91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63" w:rsidRDefault="004A3D63"/>
    <w:p w:rsidR="004D234A" w:rsidRDefault="004D234A"/>
    <w:sectPr w:rsidR="004D234A" w:rsidSect="0080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daPl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0E6"/>
    <w:rsid w:val="00164F14"/>
    <w:rsid w:val="00252C62"/>
    <w:rsid w:val="002A5135"/>
    <w:rsid w:val="004A3D63"/>
    <w:rsid w:val="004D234A"/>
    <w:rsid w:val="0074290B"/>
    <w:rsid w:val="00773678"/>
    <w:rsid w:val="007770E6"/>
    <w:rsid w:val="00804DA4"/>
    <w:rsid w:val="00991B0F"/>
    <w:rsid w:val="00A159DC"/>
    <w:rsid w:val="00A63DFD"/>
    <w:rsid w:val="00AB5BDB"/>
    <w:rsid w:val="00BB2DB0"/>
    <w:rsid w:val="00CB0322"/>
    <w:rsid w:val="00E11FDB"/>
    <w:rsid w:val="00F404B1"/>
    <w:rsid w:val="00F52DA5"/>
    <w:rsid w:val="00F9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23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vO5NvfQ92bcza&#322;&#261;czniki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Ktoś</dc:creator>
  <cp:lastModifiedBy>Ktoś</cp:lastModifiedBy>
  <cp:revision>2</cp:revision>
  <dcterms:created xsi:type="dcterms:W3CDTF">2021-04-12T16:31:00Z</dcterms:created>
  <dcterms:modified xsi:type="dcterms:W3CDTF">2021-04-14T12:49:00Z</dcterms:modified>
</cp:coreProperties>
</file>